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_rels/header1.xml.rels" ContentType="application/vnd.openxmlformats-package.relationships+xml"/>
  <Override PartName="/word/_rels/header2.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media/image2.png" ContentType="image/pn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uerpodetexto"/>
        <w:jc w:val="left"/>
        <w:rPr>
          <w:rFonts w:ascii="Noto Sans" w:hAnsi="Noto Sans"/>
          <w:b/>
          <w:b/>
          <w:bCs/>
          <w:sz w:val="22"/>
          <w:szCs w:val="22"/>
          <w:u w:val="single"/>
        </w:rPr>
      </w:pPr>
      <w:r>
        <w:rPr>
          <w:rFonts w:ascii="Noto Sans" w:hAnsi="Noto Sans"/>
          <w:b/>
          <w:bCs/>
          <w:sz w:val="22"/>
          <w:szCs w:val="22"/>
          <w:u w:val="single"/>
        </w:rPr>
      </w:r>
    </w:p>
    <w:p>
      <w:pPr>
        <w:pStyle w:val="Cuerpodetexto"/>
        <w:jc w:val="left"/>
        <w:rPr>
          <w:rFonts w:ascii="Noto Sans" w:hAnsi="Noto Sans"/>
          <w:b/>
          <w:b/>
          <w:bCs/>
          <w:sz w:val="22"/>
          <w:szCs w:val="22"/>
          <w:u w:val="single"/>
        </w:rPr>
      </w:pPr>
      <w:r>
        <w:rPr>
          <w:rFonts w:ascii="Noto Sans" w:hAnsi="Noto Sans"/>
          <w:b/>
          <w:bCs/>
          <w:sz w:val="22"/>
          <w:szCs w:val="22"/>
          <w:u w:val="single"/>
        </w:rPr>
      </w:r>
    </w:p>
    <w:p>
      <w:pPr>
        <w:pStyle w:val="Cuerpodetexto"/>
        <w:jc w:val="left"/>
        <w:rPr>
          <w:rFonts w:ascii="Noto Sans" w:hAnsi="Noto Sans"/>
          <w:sz w:val="22"/>
          <w:szCs w:val="22"/>
        </w:rPr>
      </w:pPr>
      <w:r>
        <w:rPr>
          <w:rFonts w:ascii="Noto Sans" w:hAnsi="Noto Sans"/>
          <w:b/>
          <w:bCs/>
          <w:sz w:val="22"/>
          <w:szCs w:val="22"/>
          <w:u w:val="single"/>
        </w:rPr>
        <w:t>INSTITUT D’ESTUDIS BALEÀRICS</w:t>
      </w:r>
    </w:p>
    <w:p>
      <w:pPr>
        <w:pStyle w:val="Cuerpodetexto"/>
        <w:jc w:val="left"/>
        <w:rPr/>
      </w:pPr>
      <w:r>
        <w:rPr>
          <w:rFonts w:ascii="Noto Sans" w:hAnsi="Noto Sans"/>
          <w:b/>
          <w:bCs/>
          <w:sz w:val="22"/>
          <w:szCs w:val="22"/>
          <w:u w:val="single"/>
        </w:rPr>
        <w:t xml:space="preserve">FIRES, FESTIVALS I ALTRES ESDEVENIMENTS 2026 - </w:t>
      </w:r>
      <w:r>
        <w:rPr>
          <w:rFonts w:ascii="Noto Sans" w:hAnsi="Noto Sans"/>
          <w:b/>
          <w:bCs/>
          <w:sz w:val="22"/>
          <w:szCs w:val="22"/>
          <w:u w:val="single"/>
        </w:rPr>
        <w:t>2027</w:t>
      </w:r>
    </w:p>
    <w:tbl>
      <w:tblPr>
        <w:tblW w:w="14573" w:type="dxa"/>
        <w:jc w:val="left"/>
        <w:tblInd w:w="-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Pr>
      <w:tblGrid>
        <w:gridCol w:w="3966"/>
        <w:gridCol w:w="10606"/>
      </w:tblGrid>
      <w:tr>
        <w:trPr/>
        <w:tc>
          <w:tcPr>
            <w:tcW w:w="1457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uerpodetexto"/>
              <w:spacing w:lineRule="auto" w:line="240" w:before="285" w:after="285"/>
              <w:jc w:val="center"/>
              <w:rPr/>
            </w:pPr>
            <w:r>
              <w:rPr>
                <w:rFonts w:eastAsia="NSimSun" w:cs="Arial" w:ascii="Noto Sans" w:hAnsi="Noto Sans"/>
                <w:b/>
                <w:bCs/>
                <w:color w:val="auto"/>
                <w:kern w:val="2"/>
                <w:sz w:val="22"/>
                <w:szCs w:val="22"/>
                <w:u w:val="none"/>
                <w:lang w:val="ca-ES" w:eastAsia="zh-CN" w:bidi="hi-IN"/>
              </w:rPr>
              <w:t>FITXA TÈCNICA DE L’ESDEVENIMENT</w:t>
            </w:r>
          </w:p>
        </w:tc>
      </w:tr>
      <w:tr>
        <w:trPr/>
        <w:tc>
          <w:tcPr>
            <w:tcW w:w="396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sz w:val="22"/>
                <w:szCs w:val="22"/>
              </w:rPr>
            </w:pPr>
            <w:r>
              <w:rPr>
                <w:rFonts w:eastAsia="NSimSun" w:cs="Arial" w:ascii="Noto Sans" w:hAnsi="Noto Sans"/>
                <w:b w:val="false"/>
                <w:bCs w:val="false"/>
                <w:i w:val="false"/>
                <w:iCs w:val="false"/>
                <w:color w:val="auto"/>
                <w:kern w:val="2"/>
                <w:sz w:val="22"/>
                <w:szCs w:val="22"/>
                <w:lang w:val="ca-ES" w:eastAsia="zh-CN" w:bidi="hi-IN"/>
              </w:rPr>
              <w:t>Nom de l’esdeveniment</w:t>
            </w:r>
          </w:p>
        </w:tc>
        <w:tc>
          <w:tcPr>
            <w:tcW w:w="1060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left"/>
              <w:rPr>
                <w:rFonts w:ascii="Noto Sans" w:hAnsi="Noto Sans"/>
                <w:sz w:val="22"/>
                <w:szCs w:val="22"/>
              </w:rPr>
            </w:pPr>
            <w:r>
              <w:rPr>
                <w:rFonts w:ascii="Noto Sans" w:hAnsi="Noto Sans"/>
                <w:sz w:val="22"/>
                <w:szCs w:val="22"/>
              </w:rPr>
            </w:r>
          </w:p>
        </w:tc>
      </w:tr>
      <w:tr>
        <w:trPr/>
        <w:tc>
          <w:tcPr>
            <w:tcW w:w="396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sz w:val="22"/>
                <w:szCs w:val="22"/>
              </w:rPr>
            </w:pPr>
            <w:r>
              <w:rPr>
                <w:rFonts w:eastAsia="NSimSun" w:cs="Arial" w:ascii="Noto Sans" w:hAnsi="Noto Sans"/>
                <w:b w:val="false"/>
                <w:bCs w:val="false"/>
                <w:i w:val="false"/>
                <w:iCs w:val="false"/>
                <w:color w:val="auto"/>
                <w:kern w:val="2"/>
                <w:sz w:val="22"/>
                <w:szCs w:val="22"/>
                <w:lang w:val="ca-ES" w:eastAsia="zh-CN" w:bidi="hi-IN"/>
              </w:rPr>
              <w:t>Tipus d’esdeveniment / Disciplina</w:t>
            </w:r>
          </w:p>
        </w:tc>
        <w:tc>
          <w:tcPr>
            <w:tcW w:w="1060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left"/>
              <w:rPr>
                <w:rFonts w:ascii="Noto Sans" w:hAnsi="Noto Sans"/>
                <w:sz w:val="22"/>
                <w:szCs w:val="22"/>
              </w:rPr>
            </w:pPr>
            <w:r>
              <w:rPr>
                <w:rFonts w:ascii="Noto Sans" w:hAnsi="Noto Sans"/>
                <w:sz w:val="22"/>
                <w:szCs w:val="22"/>
              </w:rPr>
            </w:r>
          </w:p>
        </w:tc>
      </w:tr>
      <w:tr>
        <w:trPr/>
        <w:tc>
          <w:tcPr>
            <w:tcW w:w="396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sz w:val="22"/>
                <w:szCs w:val="22"/>
              </w:rPr>
            </w:pPr>
            <w:r>
              <w:rPr>
                <w:rFonts w:eastAsia="NSimSun" w:cs="Arial" w:ascii="Noto Sans" w:hAnsi="Noto Sans"/>
                <w:b w:val="false"/>
                <w:bCs w:val="false"/>
                <w:i w:val="false"/>
                <w:iCs w:val="false"/>
                <w:color w:val="auto"/>
                <w:kern w:val="2"/>
                <w:sz w:val="22"/>
                <w:szCs w:val="22"/>
                <w:lang w:val="ca-ES" w:eastAsia="zh-CN" w:bidi="hi-IN"/>
              </w:rPr>
              <w:t>Data d’inici</w:t>
            </w:r>
          </w:p>
        </w:tc>
        <w:tc>
          <w:tcPr>
            <w:tcW w:w="1060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left"/>
              <w:rPr>
                <w:rFonts w:ascii="Noto Sans" w:hAnsi="Noto Sans"/>
                <w:sz w:val="22"/>
                <w:szCs w:val="22"/>
              </w:rPr>
            </w:pPr>
            <w:r>
              <w:rPr>
                <w:rFonts w:ascii="Noto Sans" w:hAnsi="Noto Sans"/>
                <w:sz w:val="22"/>
                <w:szCs w:val="22"/>
              </w:rPr>
            </w:r>
          </w:p>
        </w:tc>
      </w:tr>
      <w:tr>
        <w:trPr/>
        <w:tc>
          <w:tcPr>
            <w:tcW w:w="396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sz w:val="22"/>
                <w:szCs w:val="22"/>
              </w:rPr>
            </w:pPr>
            <w:r>
              <w:rPr>
                <w:rFonts w:eastAsia="NSimSun" w:cs="Arial" w:ascii="Noto Sans" w:hAnsi="Noto Sans"/>
                <w:b w:val="false"/>
                <w:bCs w:val="false"/>
                <w:i w:val="false"/>
                <w:iCs w:val="false"/>
                <w:color w:val="auto"/>
                <w:kern w:val="2"/>
                <w:sz w:val="22"/>
                <w:szCs w:val="22"/>
                <w:lang w:val="ca-ES" w:eastAsia="zh-CN" w:bidi="hi-IN"/>
              </w:rPr>
              <w:t>Data de finalització</w:t>
            </w:r>
          </w:p>
        </w:tc>
        <w:tc>
          <w:tcPr>
            <w:tcW w:w="1060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left"/>
              <w:rPr>
                <w:rFonts w:ascii="Noto Sans" w:hAnsi="Noto Sans"/>
                <w:sz w:val="22"/>
                <w:szCs w:val="22"/>
              </w:rPr>
            </w:pPr>
            <w:r>
              <w:rPr>
                <w:rFonts w:ascii="Noto Sans" w:hAnsi="Noto Sans"/>
                <w:sz w:val="22"/>
                <w:szCs w:val="22"/>
              </w:rPr>
            </w:r>
          </w:p>
        </w:tc>
      </w:tr>
      <w:tr>
        <w:trPr/>
        <w:tc>
          <w:tcPr>
            <w:tcW w:w="396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sz w:val="22"/>
                <w:szCs w:val="22"/>
              </w:rPr>
            </w:pPr>
            <w:r>
              <w:rPr>
                <w:rFonts w:eastAsia="NSimSun" w:cs="Arial" w:ascii="Noto Sans" w:hAnsi="Noto Sans"/>
                <w:b w:val="false"/>
                <w:bCs w:val="false"/>
                <w:i w:val="false"/>
                <w:iCs w:val="false"/>
                <w:color w:val="auto"/>
                <w:kern w:val="2"/>
                <w:sz w:val="22"/>
                <w:szCs w:val="22"/>
                <w:lang w:val="ca-ES" w:eastAsia="zh-CN" w:bidi="hi-IN"/>
              </w:rPr>
              <w:t>Illa on es desenvolupa</w:t>
            </w:r>
          </w:p>
        </w:tc>
        <w:tc>
          <w:tcPr>
            <w:tcW w:w="1060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left"/>
              <w:rPr>
                <w:rFonts w:ascii="Noto Sans" w:hAnsi="Noto Sans"/>
                <w:sz w:val="22"/>
                <w:szCs w:val="22"/>
              </w:rPr>
            </w:pPr>
            <w:r>
              <w:rPr>
                <w:rFonts w:ascii="Noto Sans" w:hAnsi="Noto Sans"/>
                <w:sz w:val="22"/>
                <w:szCs w:val="22"/>
              </w:rPr>
            </w:r>
          </w:p>
        </w:tc>
      </w:tr>
      <w:tr>
        <w:trPr/>
        <w:tc>
          <w:tcPr>
            <w:tcW w:w="396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sz w:val="22"/>
                <w:szCs w:val="22"/>
              </w:rPr>
            </w:pPr>
            <w:r>
              <w:rPr>
                <w:rFonts w:eastAsia="NSimSun" w:cs="Arial" w:ascii="Noto Sans" w:hAnsi="Noto Sans"/>
                <w:b w:val="false"/>
                <w:bCs w:val="false"/>
                <w:i w:val="false"/>
                <w:iCs w:val="false"/>
                <w:color w:val="auto"/>
                <w:kern w:val="2"/>
                <w:sz w:val="22"/>
                <w:szCs w:val="22"/>
                <w:lang w:val="ca-ES" w:eastAsia="zh-CN" w:bidi="hi-IN"/>
              </w:rPr>
              <w:t>Pàgina web de l’esdeveniment</w:t>
            </w:r>
          </w:p>
        </w:tc>
        <w:tc>
          <w:tcPr>
            <w:tcW w:w="1060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left"/>
              <w:rPr>
                <w:rFonts w:ascii="Noto Sans" w:hAnsi="Noto Sans"/>
                <w:sz w:val="22"/>
                <w:szCs w:val="22"/>
              </w:rPr>
            </w:pPr>
            <w:r>
              <w:rPr>
                <w:rFonts w:ascii="Noto Sans" w:hAnsi="Noto Sans"/>
                <w:sz w:val="22"/>
                <w:szCs w:val="22"/>
              </w:rPr>
            </w:r>
          </w:p>
        </w:tc>
      </w:tr>
      <w:tr>
        <w:trPr/>
        <w:tc>
          <w:tcPr>
            <w:tcW w:w="396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sz w:val="22"/>
                <w:szCs w:val="22"/>
              </w:rPr>
            </w:pPr>
            <w:r>
              <w:rPr>
                <w:rFonts w:ascii="Noto Sans" w:hAnsi="Noto Sans"/>
                <w:b w:val="false"/>
                <w:bCs w:val="false"/>
                <w:i w:val="false"/>
                <w:iCs w:val="false"/>
                <w:sz w:val="22"/>
                <w:szCs w:val="22"/>
              </w:rPr>
              <w:t>Pàgina web de l’entitat organitzadora, si és diferent a la de l’esdeveniment</w:t>
            </w:r>
          </w:p>
        </w:tc>
        <w:tc>
          <w:tcPr>
            <w:tcW w:w="1060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left"/>
              <w:rPr>
                <w:rFonts w:ascii="Noto Sans" w:hAnsi="Noto Sans"/>
                <w:sz w:val="22"/>
                <w:szCs w:val="22"/>
              </w:rPr>
            </w:pPr>
            <w:r>
              <w:rPr>
                <w:rFonts w:ascii="Noto Sans" w:hAnsi="Noto Sans"/>
                <w:sz w:val="22"/>
                <w:szCs w:val="22"/>
              </w:rPr>
            </w:r>
          </w:p>
        </w:tc>
      </w:tr>
      <w:tr>
        <w:trPr/>
        <w:tc>
          <w:tcPr>
            <w:tcW w:w="396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sz w:val="22"/>
                <w:szCs w:val="22"/>
              </w:rPr>
            </w:pPr>
            <w:r>
              <w:rPr>
                <w:rFonts w:eastAsia="NSimSun" w:cs="Arial" w:ascii="Noto Sans" w:hAnsi="Noto Sans"/>
                <w:b w:val="false"/>
                <w:bCs w:val="false"/>
                <w:i w:val="false"/>
                <w:iCs w:val="false"/>
                <w:color w:val="auto"/>
                <w:kern w:val="2"/>
                <w:sz w:val="22"/>
                <w:szCs w:val="22"/>
                <w:lang w:val="ca-ES" w:eastAsia="zh-CN" w:bidi="hi-IN"/>
              </w:rPr>
              <w:t>Pàgina web on es pot consultar la informació i inscriure’s a les jornades professionals, si escau</w:t>
            </w:r>
          </w:p>
        </w:tc>
        <w:tc>
          <w:tcPr>
            <w:tcW w:w="1060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left"/>
              <w:rPr>
                <w:rFonts w:ascii="Noto Sans" w:hAnsi="Noto Sans"/>
                <w:sz w:val="22"/>
                <w:szCs w:val="22"/>
              </w:rPr>
            </w:pPr>
            <w:r>
              <w:rPr>
                <w:rFonts w:ascii="Noto Sans" w:hAnsi="Noto Sans"/>
                <w:sz w:val="22"/>
                <w:szCs w:val="22"/>
              </w:rPr>
            </w:r>
          </w:p>
        </w:tc>
      </w:tr>
      <w:tr>
        <w:trPr/>
        <w:tc>
          <w:tcPr>
            <w:tcW w:w="396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sz w:val="22"/>
                <w:szCs w:val="22"/>
              </w:rPr>
            </w:pPr>
            <w:r>
              <w:rPr>
                <w:rFonts w:ascii="Noto Sans" w:hAnsi="Noto Sans"/>
                <w:b w:val="false"/>
                <w:bCs w:val="false"/>
                <w:i w:val="false"/>
                <w:iCs w:val="false"/>
                <w:sz w:val="22"/>
                <w:szCs w:val="22"/>
              </w:rPr>
              <w:t>Xarxes socials de l’esdeveniment</w:t>
            </w:r>
          </w:p>
        </w:tc>
        <w:tc>
          <w:tcPr>
            <w:tcW w:w="1060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left"/>
              <w:rPr>
                <w:rFonts w:ascii="Noto Sans" w:hAnsi="Noto Sans"/>
                <w:sz w:val="22"/>
                <w:szCs w:val="22"/>
              </w:rPr>
            </w:pPr>
            <w:r>
              <w:rPr>
                <w:rFonts w:ascii="Noto Sans" w:hAnsi="Noto Sans"/>
                <w:sz w:val="22"/>
                <w:szCs w:val="22"/>
              </w:rPr>
            </w:r>
          </w:p>
        </w:tc>
      </w:tr>
      <w:tr>
        <w:trPr/>
        <w:tc>
          <w:tcPr>
            <w:tcW w:w="396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sz w:val="22"/>
                <w:szCs w:val="22"/>
              </w:rPr>
            </w:pPr>
            <w:r>
              <w:rPr>
                <w:rFonts w:ascii="Noto Sans" w:hAnsi="Noto Sans"/>
                <w:b w:val="false"/>
                <w:bCs w:val="false"/>
                <w:i w:val="false"/>
                <w:iCs w:val="false"/>
                <w:sz w:val="22"/>
                <w:szCs w:val="22"/>
              </w:rPr>
              <w:t>Altres enllaços d’interès</w:t>
            </w:r>
          </w:p>
        </w:tc>
        <w:tc>
          <w:tcPr>
            <w:tcW w:w="1060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left"/>
              <w:rPr>
                <w:rFonts w:ascii="Noto Sans" w:hAnsi="Noto Sans"/>
                <w:sz w:val="22"/>
                <w:szCs w:val="22"/>
              </w:rPr>
            </w:pPr>
            <w:r>
              <w:rPr>
                <w:rFonts w:ascii="Noto Sans" w:hAnsi="Noto Sans"/>
                <w:sz w:val="22"/>
                <w:szCs w:val="22"/>
              </w:rPr>
            </w:r>
          </w:p>
        </w:tc>
      </w:tr>
    </w:tbl>
    <w:p>
      <w:pPr>
        <w:pStyle w:val="Normal"/>
        <w:jc w:val="left"/>
        <w:rPr>
          <w:rFonts w:ascii="Noto Sans" w:hAnsi="Noto Sans"/>
          <w:b/>
          <w:b/>
          <w:bCs/>
          <w:sz w:val="22"/>
          <w:szCs w:val="22"/>
        </w:rPr>
      </w:pPr>
      <w:r>
        <w:rPr>
          <w:rFonts w:ascii="Noto Sans" w:hAnsi="Noto Sans"/>
          <w:b/>
          <w:bCs/>
          <w:sz w:val="22"/>
          <w:szCs w:val="22"/>
        </w:rPr>
      </w:r>
    </w:p>
    <w:p>
      <w:pPr>
        <w:pStyle w:val="Normal"/>
        <w:jc w:val="left"/>
        <w:rPr>
          <w:b/>
          <w:b/>
          <w:bCs/>
        </w:rPr>
      </w:pPr>
      <w:r>
        <w:rPr>
          <w:b/>
          <w:bCs/>
        </w:rPr>
      </w:r>
      <w:r>
        <w:br w:type="page"/>
      </w:r>
    </w:p>
    <w:p>
      <w:pPr>
        <w:pStyle w:val="Normal"/>
        <w:jc w:val="left"/>
        <w:rPr>
          <w:rFonts w:ascii="Noto Sans" w:hAnsi="Noto Sans"/>
          <w:sz w:val="22"/>
          <w:szCs w:val="22"/>
        </w:rPr>
      </w:pPr>
      <w:r>
        <w:rPr>
          <w:rFonts w:ascii="Noto Sans" w:hAnsi="Noto Sans"/>
          <w:b/>
          <w:bCs/>
          <w:sz w:val="22"/>
          <w:szCs w:val="22"/>
        </w:rPr>
        <w:t>Acreditació dels requisits exigits a la convocatòria</w:t>
      </w:r>
    </w:p>
    <w:tbl>
      <w:tblPr>
        <w:tblW w:w="14573" w:type="dxa"/>
        <w:jc w:val="left"/>
        <w:tblInd w:w="-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Pr>
      <w:tblGrid>
        <w:gridCol w:w="4838"/>
        <w:gridCol w:w="9734"/>
      </w:tblGrid>
      <w:tr>
        <w:trPr/>
        <w:tc>
          <w:tcPr>
            <w:tcW w:w="1457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spacing w:lineRule="auto" w:line="240" w:before="285" w:after="285"/>
              <w:jc w:val="left"/>
              <w:rPr>
                <w:rFonts w:ascii="Noto Sans" w:hAnsi="Noto Sans"/>
                <w:sz w:val="22"/>
                <w:szCs w:val="22"/>
              </w:rPr>
            </w:pPr>
            <w:r>
              <w:rPr>
                <w:rFonts w:ascii="Noto Sans" w:hAnsi="Noto Sans"/>
                <w:b/>
                <w:bCs/>
                <w:color w:val="auto"/>
                <w:sz w:val="22"/>
                <w:szCs w:val="22"/>
              </w:rPr>
              <w:t xml:space="preserve">L’activitat objecte de la subvenció ha de tenir com una de les seves finalitats, de manera comprovable, la projecció exterior dels artistes de les Illes Balears. L’esdeveniment havia de complir, com a mínim, </w:t>
            </w:r>
            <w:r>
              <w:rPr>
                <w:rFonts w:ascii="Noto Sans" w:hAnsi="Noto Sans"/>
                <w:b/>
                <w:bCs/>
                <w:i w:val="false"/>
                <w:iCs w:val="false"/>
                <w:color w:val="auto"/>
                <w:sz w:val="22"/>
                <w:szCs w:val="22"/>
                <w:u w:val="single"/>
              </w:rPr>
              <w:t>dos d'aquests requisits</w:t>
            </w:r>
            <w:r>
              <w:rPr>
                <w:rFonts w:ascii="Noto Sans" w:hAnsi="Noto Sans"/>
                <w:b/>
                <w:bCs/>
                <w:i w:val="false"/>
                <w:iCs w:val="false"/>
                <w:color w:val="auto"/>
                <w:sz w:val="22"/>
                <w:szCs w:val="22"/>
                <w:u w:val="none"/>
              </w:rPr>
              <w:t>, especificau si finalment s’han complit i com.</w:t>
            </w:r>
          </w:p>
        </w:tc>
      </w:tr>
      <w:tr>
        <w:trPr/>
        <w:tc>
          <w:tcPr>
            <w:tcW w:w="483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sz w:val="22"/>
                <w:szCs w:val="22"/>
              </w:rPr>
            </w:pPr>
            <w:r>
              <w:rPr>
                <w:rFonts w:ascii="Noto Sans" w:hAnsi="Noto Sans"/>
                <w:b/>
                <w:bCs/>
                <w:sz w:val="22"/>
                <w:szCs w:val="22"/>
              </w:rPr>
              <w:t>Participació i activitat professional de programadors, distribuïdors, productors, gestors i mediadors culturals, comissaris, crítics, etc. de fora de les Illes Balears convidats per l'organització en un mínim de 3.</w:t>
            </w:r>
          </w:p>
          <w:p>
            <w:pPr>
              <w:pStyle w:val="Normal"/>
              <w:rPr>
                <w:rFonts w:ascii="Noto Sans" w:hAnsi="Noto Sans"/>
                <w:b w:val="false"/>
                <w:b w:val="false"/>
                <w:bCs w:val="false"/>
                <w:i w:val="false"/>
                <w:i w:val="false"/>
                <w:iCs w:val="false"/>
                <w:sz w:val="22"/>
                <w:szCs w:val="22"/>
              </w:rPr>
            </w:pPr>
            <w:r>
              <w:rPr>
                <w:rFonts w:ascii="Noto Sans" w:hAnsi="Noto Sans"/>
                <w:b w:val="false"/>
                <w:bCs w:val="false"/>
                <w:i w:val="false"/>
                <w:iCs w:val="false"/>
                <w:sz w:val="22"/>
                <w:szCs w:val="22"/>
              </w:rPr>
            </w:r>
          </w:p>
        </w:tc>
        <w:tc>
          <w:tcPr>
            <w:tcW w:w="973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left"/>
              <w:rPr>
                <w:rFonts w:ascii="Noto Sans" w:hAnsi="Noto Sans"/>
                <w:sz w:val="22"/>
                <w:szCs w:val="22"/>
              </w:rPr>
            </w:pPr>
            <w:r>
              <w:rPr>
                <w:rFonts w:ascii="Noto Sans" w:hAnsi="Noto Sans"/>
                <w:sz w:val="22"/>
                <w:szCs w:val="22"/>
              </w:rPr>
            </w:r>
          </w:p>
        </w:tc>
      </w:tr>
      <w:tr>
        <w:trPr/>
        <w:tc>
          <w:tcPr>
            <w:tcW w:w="483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sz w:val="22"/>
                <w:szCs w:val="22"/>
              </w:rPr>
            </w:pPr>
            <w:r>
              <w:rPr>
                <w:rFonts w:ascii="Noto Sans" w:hAnsi="Noto Sans"/>
                <w:b/>
                <w:bCs/>
                <w:sz w:val="22"/>
                <w:szCs w:val="22"/>
              </w:rPr>
              <w:t>Participació en algun programa d'intercanvi amb altres esdeveniments similars que garanteixin la presència de la producció cultural de les Illes Balears a l'exterior.</w:t>
            </w:r>
          </w:p>
          <w:p>
            <w:pPr>
              <w:pStyle w:val="Normal"/>
              <w:jc w:val="left"/>
              <w:rPr>
                <w:rFonts w:ascii="Noto Sans" w:hAnsi="Noto Sans"/>
                <w:b w:val="false"/>
                <w:b w:val="false"/>
                <w:bCs w:val="false"/>
                <w:i w:val="false"/>
                <w:i w:val="false"/>
                <w:iCs w:val="false"/>
                <w:color w:val="auto"/>
                <w:sz w:val="22"/>
                <w:szCs w:val="22"/>
              </w:rPr>
            </w:pPr>
            <w:r>
              <w:rPr>
                <w:rFonts w:ascii="Noto Sans" w:hAnsi="Noto Sans"/>
                <w:b w:val="false"/>
                <w:bCs w:val="false"/>
                <w:i w:val="false"/>
                <w:iCs w:val="false"/>
                <w:color w:val="auto"/>
                <w:sz w:val="22"/>
                <w:szCs w:val="22"/>
              </w:rPr>
            </w:r>
          </w:p>
        </w:tc>
        <w:tc>
          <w:tcPr>
            <w:tcW w:w="973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2"/>
                <w:szCs w:val="22"/>
              </w:rPr>
            </w:pPr>
            <w:r>
              <w:rPr>
                <w:rFonts w:ascii="Noto Sans" w:hAnsi="Noto Sans"/>
                <w:sz w:val="22"/>
                <w:szCs w:val="22"/>
              </w:rPr>
            </w:r>
          </w:p>
        </w:tc>
      </w:tr>
      <w:tr>
        <w:trPr/>
        <w:tc>
          <w:tcPr>
            <w:tcW w:w="483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sz w:val="22"/>
                <w:szCs w:val="22"/>
              </w:rPr>
            </w:pPr>
            <w:r>
              <w:rPr>
                <w:rFonts w:ascii="Noto Sans" w:hAnsi="Noto Sans"/>
                <w:b/>
                <w:bCs/>
                <w:sz w:val="22"/>
                <w:szCs w:val="22"/>
              </w:rPr>
              <w:t>Organització, dins el programa de l'esdeveniment, de jornades orientades al públic professional</w:t>
            </w:r>
            <w:r>
              <w:rPr>
                <w:rFonts w:ascii="Noto Sans" w:hAnsi="Noto Sans"/>
                <w:b/>
                <w:bCs/>
                <w:color w:val="auto"/>
                <w:sz w:val="22"/>
                <w:szCs w:val="22"/>
                <w:highlight w:val="white"/>
              </w:rPr>
              <w:t>.</w:t>
            </w:r>
          </w:p>
          <w:p>
            <w:pPr>
              <w:pStyle w:val="Normal"/>
              <w:jc w:val="left"/>
              <w:rPr>
                <w:b/>
                <w:b/>
                <w:bCs/>
                <w:color w:val="auto"/>
                <w:highlight w:val="white"/>
              </w:rPr>
            </w:pPr>
            <w:r>
              <w:rPr>
                <w:b/>
                <w:bCs/>
                <w:color w:val="auto"/>
                <w:highlight w:val="white"/>
              </w:rPr>
            </w:r>
          </w:p>
        </w:tc>
        <w:tc>
          <w:tcPr>
            <w:tcW w:w="973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2"/>
                <w:szCs w:val="22"/>
              </w:rPr>
            </w:pPr>
            <w:r>
              <w:rPr>
                <w:rFonts w:ascii="Noto Sans" w:hAnsi="Noto Sans"/>
                <w:sz w:val="22"/>
                <w:szCs w:val="22"/>
              </w:rPr>
            </w:r>
          </w:p>
        </w:tc>
      </w:tr>
      <w:tr>
        <w:trPr>
          <w:trHeight w:val="620" w:hRule="atLeast"/>
        </w:trPr>
        <w:tc>
          <w:tcPr>
            <w:tcW w:w="1457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jc w:val="left"/>
              <w:rPr>
                <w:rFonts w:ascii="Noto Sans" w:hAnsi="Noto Sans"/>
                <w:sz w:val="22"/>
                <w:szCs w:val="22"/>
              </w:rPr>
            </w:pPr>
            <w:r>
              <w:rPr>
                <w:rFonts w:ascii="Noto Sans" w:hAnsi="Noto Sans"/>
                <w:b/>
                <w:bCs/>
                <w:sz w:val="22"/>
                <w:szCs w:val="22"/>
              </w:rPr>
              <w:t>30 % d'artistes i agents culturals de les Illes Balears. Adjuntau la programació completa de l'esdeveniment especificant quins artistes són de les Illes Balears i quins són de fora.</w:t>
            </w:r>
          </w:p>
        </w:tc>
      </w:tr>
      <w:tr>
        <w:trPr/>
        <w:tc>
          <w:tcPr>
            <w:tcW w:w="1457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sz w:val="22"/>
                <w:szCs w:val="22"/>
              </w:rPr>
            </w:pPr>
            <w:r>
              <w:rPr>
                <w:rFonts w:ascii="Noto Sans" w:hAnsi="Noto Sans"/>
                <w:sz w:val="22"/>
                <w:szCs w:val="22"/>
              </w:rPr>
            </w:r>
          </w:p>
          <w:p>
            <w:pPr>
              <w:pStyle w:val="Normal"/>
              <w:rPr>
                <w:rFonts w:ascii="Noto Sans" w:hAnsi="Noto Sans"/>
                <w:sz w:val="22"/>
                <w:szCs w:val="22"/>
              </w:rPr>
            </w:pPr>
            <w:r>
              <w:rPr>
                <w:rFonts w:ascii="Noto Sans" w:hAnsi="Noto Sans"/>
                <w:sz w:val="22"/>
                <w:szCs w:val="22"/>
              </w:rPr>
            </w:r>
          </w:p>
        </w:tc>
      </w:tr>
    </w:tbl>
    <w:p>
      <w:pPr>
        <w:pStyle w:val="Cuerpodetexto"/>
        <w:jc w:val="left"/>
        <w:rPr>
          <w:rFonts w:ascii="Noto Sans" w:hAnsi="Noto Sans"/>
          <w:b/>
          <w:b/>
          <w:bCs/>
          <w:sz w:val="22"/>
          <w:szCs w:val="22"/>
        </w:rPr>
      </w:pPr>
      <w:r>
        <w:rPr>
          <w:rFonts w:ascii="Noto Sans" w:hAnsi="Noto Sans"/>
          <w:b/>
          <w:bCs/>
          <w:sz w:val="22"/>
          <w:szCs w:val="22"/>
        </w:rPr>
      </w:r>
    </w:p>
    <w:p>
      <w:pPr>
        <w:pStyle w:val="Cuerpodetexto"/>
        <w:jc w:val="left"/>
        <w:rPr>
          <w:rFonts w:ascii="Noto Sans" w:hAnsi="Noto Sans"/>
          <w:sz w:val="22"/>
          <w:szCs w:val="22"/>
        </w:rPr>
      </w:pPr>
      <w:r>
        <w:rPr>
          <w:rFonts w:ascii="Noto Sans" w:hAnsi="Noto Sans"/>
          <w:b/>
          <w:bCs/>
          <w:sz w:val="22"/>
          <w:szCs w:val="22"/>
        </w:rPr>
        <w:t>Memòria d’actuació justificativa</w:t>
      </w:r>
    </w:p>
    <w:p>
      <w:pPr>
        <w:pStyle w:val="Cuerpodetexto"/>
        <w:spacing w:lineRule="auto" w:line="240" w:before="0" w:after="0"/>
        <w:jc w:val="left"/>
        <w:rPr>
          <w:rFonts w:ascii="Noto Sans" w:hAnsi="Noto Sans"/>
          <w:sz w:val="22"/>
          <w:szCs w:val="22"/>
        </w:rPr>
      </w:pPr>
      <w:r>
        <w:rPr>
          <w:rFonts w:ascii="Noto Sans" w:hAnsi="Noto Sans"/>
          <w:b w:val="false"/>
          <w:bCs w:val="false"/>
          <w:sz w:val="22"/>
          <w:szCs w:val="22"/>
        </w:rPr>
        <w:t xml:space="preserve">Aquesta memòria serveix perquè pugueu explicar el grau de compliment de les condicions imposades a la concessió de la subvenció. Ha de contenir tota la informació necessària per a la correcta interpretació i comprensió de la justificació de despeses presentada i la seva imputació al projecte. </w:t>
      </w:r>
    </w:p>
    <w:p>
      <w:pPr>
        <w:pStyle w:val="Cuerpodetexto"/>
        <w:spacing w:lineRule="auto" w:line="240" w:before="0" w:after="0"/>
        <w:jc w:val="left"/>
        <w:rPr>
          <w:rFonts w:ascii="Noto Sans" w:hAnsi="Noto Sans"/>
          <w:b/>
          <w:b/>
          <w:bCs/>
          <w:sz w:val="22"/>
          <w:szCs w:val="22"/>
        </w:rPr>
      </w:pPr>
      <w:r>
        <w:rPr>
          <w:rFonts w:ascii="Noto Sans" w:hAnsi="Noto Sans"/>
          <w:b/>
          <w:bCs/>
          <w:sz w:val="22"/>
          <w:szCs w:val="22"/>
        </w:rPr>
      </w:r>
    </w:p>
    <w:tbl>
      <w:tblPr>
        <w:tblW w:w="14535" w:type="dxa"/>
        <w:jc w:val="left"/>
        <w:tblInd w:w="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Pr>
      <w:tblGrid>
        <w:gridCol w:w="3799"/>
        <w:gridCol w:w="10735"/>
      </w:tblGrid>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jc w:val="left"/>
              <w:rPr>
                <w:rFonts w:ascii="Noto Sans" w:hAnsi="Noto Sans"/>
                <w:sz w:val="22"/>
                <w:szCs w:val="22"/>
              </w:rPr>
            </w:pPr>
            <w:r>
              <w:rPr>
                <w:rFonts w:ascii="Noto Sans" w:hAnsi="Noto Sans"/>
                <w:b/>
                <w:bCs/>
                <w:sz w:val="22"/>
                <w:szCs w:val="22"/>
              </w:rPr>
              <w:t>1) Compliment dels objectius generals del projecte</w:t>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center"/>
              <w:rPr>
                <w:rFonts w:ascii="Noto Sans" w:hAnsi="Noto Sans"/>
                <w:b/>
                <w:b/>
                <w:bCs/>
                <w:sz w:val="22"/>
                <w:szCs w:val="22"/>
              </w:rPr>
            </w:pPr>
            <w:r>
              <w:rPr>
                <w:rFonts w:ascii="Noto Sans" w:hAnsi="Noto Sans"/>
                <w:b/>
                <w:bCs/>
                <w:sz w:val="22"/>
                <w:szCs w:val="22"/>
              </w:rPr>
            </w:r>
          </w:p>
          <w:p>
            <w:pPr>
              <w:pStyle w:val="Contingutdelataula"/>
              <w:jc w:val="center"/>
              <w:rPr>
                <w:rFonts w:ascii="Noto Sans" w:hAnsi="Noto Sans"/>
                <w:b/>
                <w:b/>
                <w:bCs/>
                <w:sz w:val="22"/>
                <w:szCs w:val="22"/>
              </w:rPr>
            </w:pPr>
            <w:r>
              <w:rPr>
                <w:rFonts w:ascii="Noto Sans" w:hAnsi="Noto Sans"/>
                <w:b/>
                <w:bCs/>
                <w:sz w:val="22"/>
                <w:szCs w:val="22"/>
              </w:rPr>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left"/>
              <w:rPr>
                <w:rFonts w:ascii="Noto Sans" w:hAnsi="Noto Sans"/>
                <w:sz w:val="22"/>
                <w:szCs w:val="22"/>
              </w:rPr>
            </w:pPr>
            <w:r>
              <w:rPr>
                <w:rFonts w:eastAsia="NSimSun" w:cs="Arial" w:ascii="Noto Sans" w:hAnsi="Noto Sans"/>
                <w:b/>
                <w:bCs/>
                <w:color w:val="auto"/>
                <w:kern w:val="2"/>
                <w:sz w:val="22"/>
                <w:szCs w:val="22"/>
                <w:lang w:val="ca-ES" w:eastAsia="zh-CN" w:bidi="hi-IN"/>
              </w:rPr>
              <w:t>2) Compliment de la programació general tal com estava prevista inicialment en la sol·licitud. Indicau la programació completa de l'esdeveniment realitzat i indicau si hi ha hagut algun canvi de la memòria inicial.</w:t>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uppressAutoHyphens w:val="true"/>
              <w:bidi w:val="0"/>
              <w:spacing w:lineRule="auto" w:line="276" w:before="57" w:after="57"/>
              <w:ind w:left="0" w:right="0" w:hanging="0"/>
              <w:jc w:val="left"/>
              <w:rPr>
                <w:rFonts w:ascii="Noto Sans" w:hAnsi="Noto Sans"/>
                <w:b/>
                <w:b/>
                <w:bCs/>
                <w:color w:val="auto"/>
                <w:sz w:val="22"/>
                <w:szCs w:val="22"/>
              </w:rPr>
            </w:pPr>
            <w:r>
              <w:rPr>
                <w:rFonts w:ascii="Noto Sans" w:hAnsi="Noto Sans"/>
                <w:b/>
                <w:bCs/>
                <w:color w:val="auto"/>
                <w:sz w:val="22"/>
                <w:szCs w:val="22"/>
              </w:rPr>
            </w:r>
          </w:p>
          <w:p>
            <w:pPr>
              <w:pStyle w:val="Normal"/>
              <w:widowControl/>
              <w:suppressAutoHyphens w:val="true"/>
              <w:bidi w:val="0"/>
              <w:spacing w:lineRule="auto" w:line="276" w:before="57" w:after="57"/>
              <w:ind w:left="0" w:right="0" w:hanging="0"/>
              <w:jc w:val="left"/>
              <w:rPr>
                <w:rFonts w:ascii="Noto Sans" w:hAnsi="Noto Sans"/>
                <w:b/>
                <w:b/>
                <w:bCs/>
                <w:color w:val="auto"/>
                <w:sz w:val="22"/>
                <w:szCs w:val="22"/>
              </w:rPr>
            </w:pPr>
            <w:r>
              <w:rPr>
                <w:rFonts w:ascii="Noto Sans" w:hAnsi="Noto Sans"/>
                <w:b/>
                <w:bCs/>
                <w:color w:val="auto"/>
                <w:sz w:val="22"/>
                <w:szCs w:val="22"/>
              </w:rPr>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left"/>
              <w:rPr>
                <w:rFonts w:ascii="Noto Sans" w:hAnsi="Noto Sans"/>
                <w:sz w:val="22"/>
                <w:szCs w:val="22"/>
              </w:rPr>
            </w:pPr>
            <w:r>
              <w:rPr>
                <w:rFonts w:ascii="Noto Sans" w:hAnsi="Noto Sans"/>
                <w:b/>
                <w:bCs/>
                <w:sz w:val="22"/>
                <w:szCs w:val="22"/>
              </w:rPr>
              <w:t xml:space="preserve">3) Programa professional. Adjuntau el programa definitiu de les jornades professionals, la llista definitiva dels professionals acreditats assistents i </w:t>
            </w:r>
            <w:r>
              <w:rPr>
                <w:rFonts w:eastAsia="NSimSun" w:cs="Arial" w:ascii="Noto Sans" w:hAnsi="Noto Sans"/>
                <w:b/>
                <w:bCs/>
                <w:color w:val="auto"/>
                <w:kern w:val="2"/>
                <w:sz w:val="22"/>
                <w:szCs w:val="22"/>
                <w:lang w:val="ca-ES" w:eastAsia="zh-CN" w:bidi="hi-IN"/>
              </w:rPr>
              <w:t xml:space="preserve"> imatges on es pugui comprovar l’execució de les jornades</w:t>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eastAsia="NSimSun" w:cs="Arial"/>
                <w:b/>
                <w:b/>
                <w:bCs/>
                <w:color w:val="auto"/>
                <w:kern w:val="2"/>
                <w:lang w:val="ca-ES" w:eastAsia="zh-CN" w:bidi="hi-IN"/>
              </w:rPr>
            </w:pPr>
            <w:r>
              <w:rPr>
                <w:rFonts w:eastAsia="NSimSun" w:cs="Arial"/>
                <w:b/>
                <w:bCs/>
                <w:color w:val="auto"/>
                <w:kern w:val="2"/>
                <w:lang w:val="ca-ES" w:eastAsia="zh-CN" w:bidi="hi-IN"/>
              </w:rPr>
            </w:r>
          </w:p>
          <w:p>
            <w:pPr>
              <w:pStyle w:val="Contingutdelataula"/>
              <w:rPr>
                <w:rFonts w:ascii="Noto Sans" w:hAnsi="Noto Sans"/>
                <w:sz w:val="22"/>
                <w:szCs w:val="22"/>
              </w:rPr>
            </w:pPr>
            <w:r>
              <w:rPr>
                <w:rFonts w:ascii="Noto Sans" w:hAnsi="Noto Sans"/>
                <w:sz w:val="22"/>
                <w:szCs w:val="22"/>
              </w:rPr>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left"/>
              <w:rPr>
                <w:rFonts w:ascii="Noto Sans" w:hAnsi="Noto Sans"/>
                <w:sz w:val="22"/>
                <w:szCs w:val="22"/>
              </w:rPr>
            </w:pPr>
            <w:r>
              <w:rPr>
                <w:rFonts w:ascii="Noto Sans" w:hAnsi="Noto Sans"/>
                <w:b/>
                <w:bCs/>
                <w:sz w:val="22"/>
                <w:szCs w:val="22"/>
              </w:rPr>
              <w:t xml:space="preserve">4) Potencial de projecció exterior. Indicau uina </w:t>
            </w:r>
            <w:r>
              <w:rPr>
                <w:rFonts w:eastAsia="Noto Sans" w:cs="Noto Sans" w:ascii="Noto Sans" w:hAnsi="Noto Sans"/>
                <w:b/>
                <w:bCs/>
                <w:color w:val="auto"/>
                <w:sz w:val="22"/>
                <w:szCs w:val="22"/>
              </w:rPr>
              <w:t>repercussió nacional o internacional ha tengut l’esdeveniment, com s’ha assolit la projecció exterior dels artistes balears, si s’ha aconseguit arribar a més públic que en edicions anteriors. Si en teniu, adjuntau clipping de premsa.</w:t>
            </w:r>
          </w:p>
        </w:tc>
      </w:tr>
      <w:tr>
        <w:trPr>
          <w:trHeight w:val="963" w:hRule="atLeast"/>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uppressAutoHyphens w:val="true"/>
              <w:bidi w:val="0"/>
              <w:spacing w:lineRule="auto" w:line="276" w:before="57" w:after="57"/>
              <w:ind w:left="0" w:right="0" w:hanging="0"/>
              <w:jc w:val="left"/>
              <w:rPr>
                <w:rFonts w:ascii="Noto Sans" w:hAnsi="Noto Sans" w:eastAsia="Noto Sans" w:cs="Noto Sans"/>
                <w:b/>
                <w:b/>
                <w:bCs/>
                <w:color w:val="auto"/>
                <w:sz w:val="22"/>
                <w:szCs w:val="22"/>
              </w:rPr>
            </w:pPr>
            <w:r>
              <w:rPr>
                <w:rFonts w:eastAsia="Noto Sans" w:cs="Noto Sans" w:ascii="Noto Sans" w:hAnsi="Noto Sans"/>
                <w:b/>
                <w:bCs/>
                <w:color w:val="auto"/>
                <w:sz w:val="22"/>
                <w:szCs w:val="22"/>
              </w:rPr>
            </w:r>
          </w:p>
          <w:p>
            <w:pPr>
              <w:pStyle w:val="Normal"/>
              <w:widowControl/>
              <w:suppressAutoHyphens w:val="true"/>
              <w:bidi w:val="0"/>
              <w:spacing w:lineRule="auto" w:line="276" w:before="57" w:after="57"/>
              <w:ind w:left="0" w:right="0" w:hanging="0"/>
              <w:jc w:val="left"/>
              <w:rPr>
                <w:rFonts w:ascii="Noto Sans" w:hAnsi="Noto Sans" w:eastAsia="Noto Sans" w:cs="Noto Sans"/>
                <w:b/>
                <w:b/>
                <w:bCs/>
                <w:color w:val="auto"/>
                <w:sz w:val="22"/>
                <w:szCs w:val="22"/>
              </w:rPr>
            </w:pPr>
            <w:r>
              <w:rPr>
                <w:rFonts w:eastAsia="Noto Sans" w:cs="Noto Sans" w:ascii="Noto Sans" w:hAnsi="Noto Sans"/>
                <w:b/>
                <w:bCs/>
                <w:color w:val="auto"/>
                <w:sz w:val="22"/>
                <w:szCs w:val="22"/>
              </w:rPr>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uerpodetexto"/>
              <w:spacing w:before="0" w:after="140"/>
              <w:jc w:val="left"/>
              <w:rPr>
                <w:rFonts w:ascii="Noto Sans" w:hAnsi="Noto Sans"/>
                <w:sz w:val="22"/>
                <w:szCs w:val="22"/>
              </w:rPr>
            </w:pPr>
            <w:r>
              <w:rPr>
                <w:rFonts w:ascii="Noto Sans" w:hAnsi="Noto Sans"/>
                <w:b/>
                <w:bCs/>
                <w:sz w:val="22"/>
                <w:szCs w:val="22"/>
              </w:rPr>
              <w:t>SOSTENIBILITAT ECONÒMICA</w:t>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jc w:val="left"/>
              <w:rPr>
                <w:rFonts w:ascii="Noto Sans" w:hAnsi="Noto Sans"/>
                <w:sz w:val="22"/>
                <w:szCs w:val="22"/>
              </w:rPr>
            </w:pPr>
            <w:r>
              <w:rPr>
                <w:rFonts w:eastAsia="Noto Sans" w:cs="Noto Sans" w:ascii="Noto Sans" w:hAnsi="Noto Sans"/>
                <w:b/>
                <w:bCs/>
                <w:sz w:val="22"/>
                <w:szCs w:val="22"/>
              </w:rPr>
              <w:t xml:space="preserve">5) </w:t>
            </w:r>
            <w:r>
              <w:rPr>
                <w:rFonts w:ascii="Noto Sans" w:hAnsi="Noto Sans"/>
                <w:b/>
                <w:bCs/>
                <w:sz w:val="22"/>
                <w:szCs w:val="22"/>
              </w:rPr>
              <w:t>Compliment del pressupost inicial: explicació de possibles desviacions quant als imports prevists al pressupost i canvis en el repartiment de les tasques que hagin repercutit en el pressupost.</w:t>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
                <w:b/>
                <w:bCs/>
                <w:sz w:val="22"/>
                <w:szCs w:val="22"/>
              </w:rPr>
            </w:pPr>
            <w:r>
              <w:rPr>
                <w:rFonts w:ascii="Noto Sans" w:hAnsi="Noto Sans"/>
                <w:b/>
                <w:bCs/>
                <w:sz w:val="22"/>
                <w:szCs w:val="22"/>
              </w:rPr>
            </w:r>
          </w:p>
          <w:p>
            <w:pPr>
              <w:pStyle w:val="Normal"/>
              <w:rPr>
                <w:rFonts w:ascii="Noto Sans" w:hAnsi="Noto Sans"/>
                <w:b/>
                <w:b/>
                <w:bCs/>
                <w:sz w:val="22"/>
                <w:szCs w:val="22"/>
              </w:rPr>
            </w:pPr>
            <w:r>
              <w:rPr>
                <w:rFonts w:ascii="Noto Sans" w:hAnsi="Noto Sans"/>
                <w:b/>
                <w:bCs/>
                <w:sz w:val="22"/>
                <w:szCs w:val="22"/>
              </w:rPr>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rPr>
                <w:rFonts w:ascii="Noto Sans" w:hAnsi="Noto Sans"/>
                <w:sz w:val="22"/>
                <w:szCs w:val="22"/>
              </w:rPr>
            </w:pPr>
            <w:r>
              <w:rPr>
                <w:rFonts w:ascii="Noto Sans" w:hAnsi="Noto Sans"/>
                <w:b/>
                <w:bCs/>
                <w:sz w:val="22"/>
                <w:szCs w:val="22"/>
              </w:rPr>
              <w:t>6) Aclariment sobre la recepció d’altres subvencions o altres ingressos.</w:t>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sz w:val="22"/>
                <w:szCs w:val="22"/>
              </w:rPr>
            </w:pPr>
            <w:r>
              <w:rPr>
                <w:rFonts w:ascii="Noto Sans" w:hAnsi="Noto Sans"/>
                <w:sz w:val="22"/>
                <w:szCs w:val="22"/>
              </w:rPr>
            </w:r>
          </w:p>
          <w:p>
            <w:pPr>
              <w:pStyle w:val="Normal"/>
              <w:rPr>
                <w:rFonts w:ascii="Noto Sans" w:hAnsi="Noto Sans"/>
                <w:sz w:val="22"/>
                <w:szCs w:val="22"/>
              </w:rPr>
            </w:pPr>
            <w:r>
              <w:rPr>
                <w:rFonts w:ascii="Noto Sans" w:hAnsi="Noto Sans"/>
                <w:sz w:val="22"/>
                <w:szCs w:val="22"/>
              </w:rPr>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rPr>
                <w:rFonts w:ascii="Noto Sans" w:hAnsi="Noto Sans"/>
                <w:sz w:val="22"/>
                <w:szCs w:val="22"/>
              </w:rPr>
            </w:pPr>
            <w:r>
              <w:rPr>
                <w:rFonts w:eastAsia="Times New Roman" w:ascii="Noto Sans" w:hAnsi="Noto Sans"/>
                <w:b/>
                <w:bCs/>
                <w:sz w:val="22"/>
                <w:szCs w:val="22"/>
                <w:lang w:eastAsia="es-ES"/>
              </w:rPr>
              <w:t>7) Publicitat de l’ajut. Adjuntau el cartell de l’esdeveniment i les publicacions on es faci constar el suport de l'IEB a les xarxes socials i la pàgina web pròpia de l'esdeveniment, així com indica el punt 22.g) de la convocatòria.</w:t>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
                <w:b/>
                <w:bCs/>
                <w:sz w:val="22"/>
                <w:szCs w:val="22"/>
              </w:rPr>
            </w:pPr>
            <w:r>
              <w:rPr>
                <w:rFonts w:ascii="Noto Sans" w:hAnsi="Noto Sans"/>
                <w:b/>
                <w:bCs/>
                <w:sz w:val="22"/>
                <w:szCs w:val="22"/>
              </w:rPr>
            </w:r>
          </w:p>
          <w:p>
            <w:pPr>
              <w:pStyle w:val="Normal"/>
              <w:rPr>
                <w:rFonts w:ascii="Noto Sans" w:hAnsi="Noto Sans"/>
                <w:b/>
                <w:b/>
                <w:bCs/>
                <w:sz w:val="22"/>
                <w:szCs w:val="22"/>
              </w:rPr>
            </w:pPr>
            <w:r>
              <w:rPr>
                <w:rFonts w:ascii="Noto Sans" w:hAnsi="Noto Sans"/>
                <w:b/>
                <w:bCs/>
                <w:sz w:val="22"/>
                <w:szCs w:val="22"/>
              </w:rPr>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left"/>
              <w:rPr>
                <w:rFonts w:ascii="Noto Sans" w:hAnsi="Noto Sans"/>
                <w:sz w:val="22"/>
                <w:szCs w:val="22"/>
              </w:rPr>
            </w:pPr>
            <w:r>
              <w:rPr>
                <w:rFonts w:ascii="Noto Sans" w:hAnsi="Noto Sans"/>
                <w:b/>
                <w:bCs/>
                <w:sz w:val="22"/>
                <w:szCs w:val="22"/>
              </w:rPr>
              <w:t>8) Sostenibilitat ambiental. Indicau si s’han dut a terme les accions per afavorir la reducció de la petjada ecològica de l’esdeveniment mencionades en la memòria inicial. Adjuntau imatges o documents per acreditar-ho.</w:t>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b/>
                <w:b/>
                <w:bCs/>
              </w:rPr>
            </w:pPr>
            <w:r>
              <w:rPr>
                <w:b/>
                <w:bCs/>
              </w:rPr>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left"/>
              <w:rPr>
                <w:rFonts w:ascii="Noto Sans" w:hAnsi="Noto Sans"/>
                <w:sz w:val="22"/>
                <w:szCs w:val="22"/>
              </w:rPr>
            </w:pPr>
            <w:r>
              <w:rPr>
                <w:rFonts w:ascii="Noto Sans" w:hAnsi="Noto Sans"/>
                <w:b/>
                <w:bCs/>
                <w:sz w:val="22"/>
                <w:szCs w:val="22"/>
              </w:rPr>
              <w:t>9) Sostenibilitat social.</w:t>
            </w:r>
          </w:p>
        </w:tc>
      </w:tr>
      <w:tr>
        <w:trPr/>
        <w:tc>
          <w:tcPr>
            <w:tcW w:w="379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sz w:val="22"/>
                <w:szCs w:val="22"/>
              </w:rPr>
            </w:pPr>
            <w:r>
              <w:rPr>
                <w:rFonts w:ascii="Noto Sans" w:hAnsi="Noto Sans"/>
                <w:b/>
                <w:bCs/>
                <w:sz w:val="22"/>
                <w:szCs w:val="22"/>
              </w:rPr>
              <w:t>Indicau si finalment s’han inclòs aspectes i/o temàtiques relacionades amb la perspectiva de gènere o la comunitat LGTBQI+.</w:t>
            </w:r>
          </w:p>
        </w:tc>
        <w:tc>
          <w:tcPr>
            <w:tcW w:w="1073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2"/>
                <w:szCs w:val="22"/>
              </w:rPr>
            </w:pPr>
            <w:r>
              <w:rPr>
                <w:rFonts w:ascii="Noto Sans" w:hAnsi="Noto Sans"/>
                <w:sz w:val="22"/>
                <w:szCs w:val="22"/>
              </w:rPr>
            </w:r>
          </w:p>
        </w:tc>
      </w:tr>
      <w:tr>
        <w:trPr/>
        <w:tc>
          <w:tcPr>
            <w:tcW w:w="379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sz w:val="22"/>
                <w:szCs w:val="22"/>
              </w:rPr>
            </w:pPr>
            <w:r>
              <w:rPr>
                <w:rFonts w:ascii="Noto Sans" w:hAnsi="Noto Sans"/>
                <w:b/>
                <w:bCs/>
                <w:sz w:val="22"/>
                <w:szCs w:val="22"/>
              </w:rPr>
              <w:t>Indicau quines accions s’han dut a terme per afavorir el foment de l’accessibilitat.</w:t>
            </w:r>
          </w:p>
        </w:tc>
        <w:tc>
          <w:tcPr>
            <w:tcW w:w="1073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2"/>
                <w:szCs w:val="22"/>
              </w:rPr>
            </w:pPr>
            <w:r>
              <w:rPr>
                <w:rFonts w:ascii="Noto Sans" w:hAnsi="Noto Sans"/>
                <w:sz w:val="22"/>
                <w:szCs w:val="22"/>
              </w:rPr>
            </w:r>
          </w:p>
        </w:tc>
      </w:tr>
      <w:tr>
        <w:trPr/>
        <w:tc>
          <w:tcPr>
            <w:tcW w:w="379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sz w:val="22"/>
                <w:szCs w:val="22"/>
              </w:rPr>
            </w:pPr>
            <w:r>
              <w:rPr>
                <w:rFonts w:ascii="Noto Sans" w:hAnsi="Noto Sans"/>
                <w:b/>
                <w:bCs/>
                <w:sz w:val="22"/>
                <w:szCs w:val="22"/>
              </w:rPr>
              <w:t>Indicau quines accions s’han dut a terme per fomentar la diversitat/interculturalitat dins l’esdeveniment: inclusió de persones racialitzades, persones en risc d’exclusió social...</w:t>
            </w:r>
          </w:p>
        </w:tc>
        <w:tc>
          <w:tcPr>
            <w:tcW w:w="1073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2"/>
                <w:szCs w:val="22"/>
              </w:rPr>
            </w:pPr>
            <w:r>
              <w:rPr>
                <w:rFonts w:ascii="Noto Sans" w:hAnsi="Noto Sans"/>
                <w:sz w:val="22"/>
                <w:szCs w:val="22"/>
              </w:rPr>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left"/>
              <w:rPr>
                <w:rFonts w:ascii="Noto Sans" w:hAnsi="Noto Sans"/>
                <w:sz w:val="22"/>
                <w:szCs w:val="22"/>
              </w:rPr>
            </w:pPr>
            <w:r>
              <w:rPr>
                <w:rFonts w:ascii="Noto Sans" w:hAnsi="Noto Sans"/>
                <w:b/>
                <w:bCs/>
                <w:sz w:val="22"/>
                <w:szCs w:val="22"/>
              </w:rPr>
              <w:t>10. Sostenibilitat lingüística. Adjuntau exemples de l’ús de la llengua catalana durant l’esdeveniment i en els canals de difusió i comunicació de l'esdeveniment: notes de premsa, anuncis, xarxes socials.</w:t>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b/>
                <w:b/>
                <w:bCs/>
              </w:rPr>
            </w:pPr>
            <w:r>
              <w:rPr>
                <w:b/>
                <w:bCs/>
              </w:rPr>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left"/>
              <w:rPr>
                <w:rFonts w:ascii="Noto Sans" w:hAnsi="Noto Sans"/>
                <w:sz w:val="22"/>
                <w:szCs w:val="22"/>
              </w:rPr>
            </w:pPr>
            <w:r>
              <w:rPr>
                <w:rFonts w:ascii="Noto Sans" w:hAnsi="Noto Sans"/>
                <w:b/>
                <w:bCs/>
                <w:sz w:val="22"/>
                <w:szCs w:val="22"/>
              </w:rPr>
              <w:t>11. Creació / Fira B! Indicau si finalment l’esdeveniment ha inclòs alguna obra beneficiària de les convocatòries de  d'ajudes de l'Institut d'Estudis Baleàrics per donar suport a la creació o algun dels artistes participants a Fira B! 2025.</w:t>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b/>
                <w:b/>
                <w:bCs/>
              </w:rPr>
            </w:pPr>
            <w:r>
              <w:rPr>
                <w:b/>
                <w:bCs/>
              </w:rPr>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left"/>
              <w:rPr>
                <w:rFonts w:ascii="Noto Sans" w:hAnsi="Noto Sans"/>
                <w:sz w:val="22"/>
                <w:szCs w:val="22"/>
              </w:rPr>
            </w:pPr>
            <w:r>
              <w:rPr>
                <w:rFonts w:ascii="Noto Sans" w:hAnsi="Noto Sans"/>
                <w:b/>
                <w:bCs/>
                <w:sz w:val="22"/>
                <w:szCs w:val="22"/>
              </w:rPr>
              <w:t>12. Formentera. Indicau si finalment l’esdeveniment ha inclòs accions fetes per creadors, entitats o col·lectius naturals o residents a Formentera.</w:t>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b/>
                <w:b/>
                <w:bCs/>
              </w:rPr>
            </w:pPr>
            <w:r>
              <w:rPr>
                <w:b/>
                <w:bCs/>
              </w:rPr>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jc w:val="left"/>
              <w:rPr>
                <w:rFonts w:ascii="Noto Sans" w:hAnsi="Noto Sans"/>
                <w:sz w:val="22"/>
                <w:szCs w:val="22"/>
              </w:rPr>
            </w:pPr>
            <w:r>
              <w:rPr>
                <w:rFonts w:ascii="Noto Sans" w:hAnsi="Noto Sans"/>
                <w:b/>
                <w:bCs/>
                <w:sz w:val="22"/>
                <w:szCs w:val="22"/>
              </w:rPr>
              <w:t>13. Efemèrides i commemoracions. Indicau si finalment l’esdeveniment ha inclòs alguna activitat relacionada amb l’Any Alcover.</w:t>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b/>
                <w:b/>
                <w:bCs/>
              </w:rPr>
            </w:pPr>
            <w:r>
              <w:rPr>
                <w:b/>
                <w:bCs/>
              </w:rPr>
            </w:r>
          </w:p>
        </w:tc>
      </w:tr>
    </w:tbl>
    <w:p>
      <w:pPr>
        <w:pStyle w:val="Normal"/>
        <w:rPr/>
      </w:pPr>
      <w:r>
        <w:rPr/>
      </w:r>
    </w:p>
    <w:sectPr>
      <w:headerReference w:type="default" r:id="rId2"/>
      <w:headerReference w:type="first" r:id="rId3"/>
      <w:type w:val="nextPage"/>
      <w:pgSz w:orient="landscape" w:w="16838" w:h="11906"/>
      <w:pgMar w:left="1134" w:right="1134" w:header="1134" w:top="1693" w:footer="0" w:bottom="1134" w:gutter="0"/>
      <w:pgNumType w:fmt="decimal"/>
      <w:formProt w:val="false"/>
      <w:titlePg/>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erif">
    <w:altName w:val="Times New Roman"/>
    <w:charset w:val="00"/>
    <w:family w:val="swiss"/>
    <w:pitch w:val="variable"/>
  </w:font>
  <w:font w:name="Noto Sans">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LegacySanITCBoo">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cera"/>
      <w:rPr/>
    </w:pPr>
    <w:r>
      <w:rPr/>
      <w:drawing>
        <wp:anchor behindDoc="1" distT="0" distB="0" distL="114300" distR="114300" simplePos="0" locked="0" layoutInCell="1" allowOverlap="1" relativeHeight="6">
          <wp:simplePos x="0" y="0"/>
          <wp:positionH relativeFrom="column">
            <wp:posOffset>-300990</wp:posOffset>
          </wp:positionH>
          <wp:positionV relativeFrom="paragraph">
            <wp:posOffset>-523240</wp:posOffset>
          </wp:positionV>
          <wp:extent cx="560705" cy="792480"/>
          <wp:effectExtent l="0" t="0" r="0" b="0"/>
          <wp:wrapNone/>
          <wp:docPr id="1" name="Imat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tge 2" descr=""/>
                  <pic:cNvPicPr>
                    <a:picLocks noChangeAspect="1" noChangeArrowheads="1"/>
                  </pic:cNvPicPr>
                </pic:nvPicPr>
                <pic:blipFill>
                  <a:blip r:embed="rId1"/>
                  <a:stretch>
                    <a:fillRect/>
                  </a:stretch>
                </pic:blipFill>
                <pic:spPr bwMode="auto">
                  <a:xfrm>
                    <a:off x="0" y="0"/>
                    <a:ext cx="560705" cy="792480"/>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cera"/>
      <w:rPr/>
    </w:pPr>
    <w:r>
      <w:rPr/>
      <w:drawing>
        <wp:anchor behindDoc="1" distT="0" distB="0" distL="0" distR="0" simplePos="0" locked="0" layoutInCell="1" allowOverlap="1" relativeHeight="2">
          <wp:simplePos x="0" y="0"/>
          <wp:positionH relativeFrom="column">
            <wp:posOffset>-120015</wp:posOffset>
          </wp:positionH>
          <wp:positionV relativeFrom="paragraph">
            <wp:posOffset>635</wp:posOffset>
          </wp:positionV>
          <wp:extent cx="2419985" cy="694690"/>
          <wp:effectExtent l="0" t="0" r="0" b="0"/>
          <wp:wrapSquare wrapText="largest"/>
          <wp:docPr id="2" name="Imat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tge3" descr=""/>
                  <pic:cNvPicPr>
                    <a:picLocks noChangeAspect="1" noChangeArrowheads="1"/>
                  </pic:cNvPicPr>
                </pic:nvPicPr>
                <pic:blipFill>
                  <a:blip r:embed="rId1"/>
                  <a:stretch>
                    <a:fillRect/>
                  </a:stretch>
                </pic:blipFill>
                <pic:spPr bwMode="auto">
                  <a:xfrm>
                    <a:off x="0" y="0"/>
                    <a:ext cx="2419985" cy="694690"/>
                  </a:xfrm>
                  <a:prstGeom prst="rect">
                    <a:avLst/>
                  </a:prstGeom>
                </pic:spPr>
              </pic:pic>
            </a:graphicData>
          </a:graphic>
        </wp:anchor>
      </w:drawing>
    </w:r>
  </w:p>
</w:hdr>
</file>

<file path=word/settings.xml><?xml version="1.0" encoding="utf-8"?>
<w:settings xmlns:w="http://schemas.openxmlformats.org/wordprocessingml/2006/main">
  <w:zoom w:percent="120"/>
  <w:defaultTabStop w:val="936"/>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0"/>
        <w:szCs w:val="24"/>
        <w:lang w:val="ca-ES" w:eastAsia="zh-CN" w:bidi="hi-IN"/>
      </w:rPr>
    </w:rPrDefault>
    <w:pPrDefault>
      <w:pPr/>
    </w:pPrDefault>
  </w:docDefaults>
  <w:style w:type="paragraph" w:styleId="Normal">
    <w:name w:val="Normal"/>
    <w:qFormat/>
    <w:pPr>
      <w:widowControl/>
      <w:overflowPunct w:val="false"/>
      <w:bidi w:val="0"/>
      <w:jc w:val="left"/>
    </w:pPr>
    <w:rPr>
      <w:rFonts w:ascii="Liberation Serif" w:hAnsi="Liberation Serif" w:eastAsia="NSimSun" w:cs="Arial"/>
      <w:color w:val="auto"/>
      <w:kern w:val="2"/>
      <w:sz w:val="24"/>
      <w:szCs w:val="24"/>
      <w:lang w:val="ca-ES" w:eastAsia="zh-CN" w:bidi="hi-IN"/>
    </w:rPr>
  </w:style>
  <w:style w:type="paragraph" w:styleId="Ttulo3">
    <w:name w:val="Heading 3"/>
    <w:basedOn w:val="Ttulo"/>
    <w:next w:val="Cuerpodetexto"/>
    <w:qFormat/>
    <w:pPr>
      <w:widowControl w:val="false"/>
      <w:bidi w:val="0"/>
      <w:spacing w:before="140" w:after="120"/>
      <w:jc w:val="left"/>
      <w:outlineLvl w:val="2"/>
    </w:pPr>
    <w:rPr>
      <w:rFonts w:ascii="Liberation Serif" w:hAnsi="Liberation Serif" w:eastAsia="NSimSun" w:cs="Arial"/>
      <w:b/>
      <w:bCs/>
      <w:color w:val="auto"/>
      <w:kern w:val="2"/>
      <w:sz w:val="28"/>
      <w:szCs w:val="28"/>
      <w:lang w:val="ca-ES" w:eastAsia="zh-CN" w:bidi="hi-IN"/>
    </w:rPr>
  </w:style>
  <w:style w:type="character" w:styleId="Mfasifort">
    <w:name w:val="Èmfasi fort"/>
    <w:qFormat/>
    <w:rPr>
      <w:b/>
      <w:bCs/>
    </w:rPr>
  </w:style>
  <w:style w:type="character" w:styleId="Carctersdenotaalpeu">
    <w:name w:val="Caràcters de nota al peu"/>
    <w:qFormat/>
    <w:rPr/>
  </w:style>
  <w:style w:type="character" w:styleId="Ncoradenotaalpeu">
    <w:name w:val="Àncora de nota al peu"/>
    <w:qFormat/>
    <w:rPr>
      <w:vertAlign w:val="superscript"/>
    </w:rPr>
  </w:style>
  <w:style w:type="character" w:styleId="EnlladInternet">
    <w:name w:val="Enllaç d'Internet"/>
    <w:qFormat/>
    <w:rPr>
      <w:color w:val="000080"/>
      <w:u w:val="single"/>
      <w:lang w:val="zxx" w:eastAsia="zxx" w:bidi="zxx"/>
    </w:rPr>
  </w:style>
  <w:style w:type="character" w:styleId="ListLabel10">
    <w:name w:val="ListLabel 10"/>
    <w:qFormat/>
    <w:rPr>
      <w:rFonts w:ascii="Noto Sans" w:hAnsi="Noto Sans"/>
      <w:u w:val="none"/>
    </w:rPr>
  </w:style>
  <w:style w:type="character" w:styleId="ListLabel11">
    <w:name w:val="ListLabel 11"/>
    <w:qFormat/>
    <w:rPr>
      <w:u w:val="none"/>
    </w:rPr>
  </w:style>
  <w:style w:type="character" w:styleId="ListLabel12">
    <w:name w:val="ListLabel 12"/>
    <w:qFormat/>
    <w:rPr>
      <w:u w:val="none"/>
    </w:rPr>
  </w:style>
  <w:style w:type="character" w:styleId="ListLabel13">
    <w:name w:val="ListLabel 13"/>
    <w:qFormat/>
    <w:rPr>
      <w:u w:val="none"/>
    </w:rPr>
  </w:style>
  <w:style w:type="character" w:styleId="ListLabel14">
    <w:name w:val="ListLabel 14"/>
    <w:qFormat/>
    <w:rPr>
      <w:u w:val="none"/>
    </w:rPr>
  </w:style>
  <w:style w:type="character" w:styleId="ListLabel15">
    <w:name w:val="ListLabel 15"/>
    <w:qFormat/>
    <w:rPr>
      <w:u w:val="none"/>
    </w:rPr>
  </w:style>
  <w:style w:type="character" w:styleId="ListLabel16">
    <w:name w:val="ListLabel 16"/>
    <w:qFormat/>
    <w:rPr>
      <w:u w:val="none"/>
    </w:rPr>
  </w:style>
  <w:style w:type="character" w:styleId="ListLabel17">
    <w:name w:val="ListLabel 17"/>
    <w:qFormat/>
    <w:rPr>
      <w:u w:val="none"/>
    </w:rPr>
  </w:style>
  <w:style w:type="character" w:styleId="ListLabel18">
    <w:name w:val="ListLabel 18"/>
    <w:qFormat/>
    <w:rPr>
      <w:u w:val="none"/>
    </w:rPr>
  </w:style>
  <w:style w:type="character" w:styleId="Fuentedeprrafopredeter">
    <w:name w:val="Fuente de párrafo predeter."/>
    <w:qFormat/>
    <w:rPr/>
  </w:style>
  <w:style w:type="character" w:styleId="ListLabel266">
    <w:name w:val="ListLabel 266"/>
    <w:qFormat/>
    <w:rPr>
      <w:b w:val="false"/>
      <w:bCs w:val="false"/>
      <w:i w:val="false"/>
      <w:iCs/>
    </w:rPr>
  </w:style>
  <w:style w:type="character" w:styleId="ListLabel267">
    <w:name w:val="ListLabel 267"/>
    <w:qFormat/>
    <w:rPr>
      <w:rFonts w:ascii="Noto Sans" w:hAnsi="Noto Sans" w:cs="OpenSymbol"/>
      <w:sz w:val="22"/>
    </w:rPr>
  </w:style>
  <w:style w:type="character" w:styleId="ListLabel268">
    <w:name w:val="ListLabel 268"/>
    <w:qFormat/>
    <w:rPr>
      <w:rFonts w:cs="Symbol"/>
    </w:rPr>
  </w:style>
  <w:style w:type="character" w:styleId="ListLabel269">
    <w:name w:val="ListLabel 269"/>
    <w:qFormat/>
    <w:rPr>
      <w:rFonts w:cs="Symbol"/>
    </w:rPr>
  </w:style>
  <w:style w:type="character" w:styleId="ListLabel270">
    <w:name w:val="ListLabel 270"/>
    <w:qFormat/>
    <w:rPr>
      <w:rFonts w:cs="Symbol"/>
    </w:rPr>
  </w:style>
  <w:style w:type="character" w:styleId="ListLabel271">
    <w:name w:val="ListLabel 271"/>
    <w:qFormat/>
    <w:rPr>
      <w:rFonts w:cs="Symbol"/>
    </w:rPr>
  </w:style>
  <w:style w:type="character" w:styleId="ListLabel272">
    <w:name w:val="ListLabel 272"/>
    <w:qFormat/>
    <w:rPr>
      <w:rFonts w:cs="Symbol"/>
    </w:rPr>
  </w:style>
  <w:style w:type="character" w:styleId="Pics">
    <w:name w:val="Pics"/>
    <w:qFormat/>
    <w:rPr>
      <w:rFonts w:ascii="OpenSymbol" w:hAnsi="OpenSymbol" w:eastAsia="OpenSymbol" w:cs="OpenSymbol"/>
    </w:rPr>
  </w:style>
  <w:style w:type="character" w:styleId="ListLabel56">
    <w:name w:val="ListLabel 56"/>
    <w:qFormat/>
    <w:rPr>
      <w:rFonts w:cs="OpenSymbol"/>
    </w:rPr>
  </w:style>
  <w:style w:type="character" w:styleId="ListLabel57">
    <w:name w:val="ListLabel 57"/>
    <w:qFormat/>
    <w:rPr>
      <w:rFonts w:cs="OpenSymbol"/>
    </w:rPr>
  </w:style>
  <w:style w:type="character" w:styleId="ListLabel58">
    <w:name w:val="ListLabel 58"/>
    <w:qFormat/>
    <w:rPr>
      <w:rFonts w:cs="OpenSymbol"/>
    </w:rPr>
  </w:style>
  <w:style w:type="character" w:styleId="ListLabel59">
    <w:name w:val="ListLabel 59"/>
    <w:qFormat/>
    <w:rPr>
      <w:rFonts w:ascii="Noto Sans" w:hAnsi="Noto Sans" w:cs="OpenSymbol"/>
      <w:b w:val="false"/>
      <w:sz w:val="22"/>
    </w:rPr>
  </w:style>
  <w:style w:type="character" w:styleId="ListLabel60">
    <w:name w:val="ListLabel 60"/>
    <w:qFormat/>
    <w:rPr>
      <w:rFonts w:cs="OpenSymbol"/>
    </w:rPr>
  </w:style>
  <w:style w:type="character" w:styleId="ListLabel61">
    <w:name w:val="ListLabel 61"/>
    <w:qFormat/>
    <w:rPr>
      <w:rFonts w:cs="OpenSymbol"/>
    </w:rPr>
  </w:style>
  <w:style w:type="character" w:styleId="ListLabel62">
    <w:name w:val="ListLabel 62"/>
    <w:qFormat/>
    <w:rPr>
      <w:rFonts w:cs="OpenSymbol"/>
    </w:rPr>
  </w:style>
  <w:style w:type="character" w:styleId="ListLabel63">
    <w:name w:val="ListLabel 63"/>
    <w:qFormat/>
    <w:rPr>
      <w:rFonts w:cs="OpenSymbol"/>
    </w:rPr>
  </w:style>
  <w:style w:type="character" w:styleId="ListLabel64">
    <w:name w:val="ListLabel 64"/>
    <w:qFormat/>
    <w:rPr>
      <w:rFonts w:cs="OpenSymbol"/>
    </w:rPr>
  </w:style>
  <w:style w:type="character" w:styleId="ListLabel78">
    <w:name w:val="ListLabel 78"/>
    <w:qFormat/>
    <w:rPr>
      <w:rFonts w:ascii="Noto Sans" w:hAnsi="Noto Sans"/>
      <w:i/>
      <w:iCs/>
      <w:sz w:val="20"/>
      <w:szCs w:val="20"/>
      <w:u w:val="none"/>
      <w:lang w:val="ca-ES" w:bidi="ar-SA"/>
    </w:rPr>
  </w:style>
  <w:style w:type="character" w:styleId="ListLabel79">
    <w:name w:val="ListLabel 79"/>
    <w:qFormat/>
    <w:rPr>
      <w:rFonts w:ascii="Noto Sans" w:hAnsi="Noto Sans"/>
      <w:color w:val="000000"/>
      <w:sz w:val="20"/>
      <w:szCs w:val="20"/>
      <w:u w:val="none"/>
      <w:lang w:val="ca-ES" w:bidi="ar-SA"/>
    </w:rPr>
  </w:style>
  <w:style w:type="character" w:styleId="Ncoradenotafinal">
    <w:name w:val="Àncora de nota final"/>
    <w:qFormat/>
    <w:rPr>
      <w:vertAlign w:val="superscript"/>
    </w:rPr>
  </w:style>
  <w:style w:type="character" w:styleId="Carctersdenotafinal">
    <w:name w:val="Caràcters de nota final"/>
    <w:qFormat/>
    <w:rPr/>
  </w:style>
  <w:style w:type="character" w:styleId="ListLabel273">
    <w:name w:val="ListLabel 273"/>
    <w:qFormat/>
    <w:rPr>
      <w:b w:val="false"/>
      <w:bCs w:val="false"/>
      <w:i w:val="false"/>
      <w:iCs/>
    </w:rPr>
  </w:style>
  <w:style w:type="character" w:styleId="ListLabel274">
    <w:name w:val="ListLabel 274"/>
    <w:qFormat/>
    <w:rPr>
      <w:rFonts w:cs="OpenSymbol"/>
      <w:sz w:val="22"/>
    </w:rPr>
  </w:style>
  <w:style w:type="character" w:styleId="ListLabel275">
    <w:name w:val="ListLabel 275"/>
    <w:qFormat/>
    <w:rPr>
      <w:rFonts w:cs="Symbol"/>
    </w:rPr>
  </w:style>
  <w:style w:type="character" w:styleId="ListLabel276">
    <w:name w:val="ListLabel 276"/>
    <w:qFormat/>
    <w:rPr>
      <w:rFonts w:cs="Symbol"/>
    </w:rPr>
  </w:style>
  <w:style w:type="character" w:styleId="ListLabel277">
    <w:name w:val="ListLabel 277"/>
    <w:qFormat/>
    <w:rPr>
      <w:rFonts w:cs="Symbol"/>
    </w:rPr>
  </w:style>
  <w:style w:type="character" w:styleId="ListLabel278">
    <w:name w:val="ListLabel 278"/>
    <w:qFormat/>
    <w:rPr>
      <w:rFonts w:cs="Symbol"/>
    </w:rPr>
  </w:style>
  <w:style w:type="character" w:styleId="ListLabel279">
    <w:name w:val="ListLabel 279"/>
    <w:qFormat/>
    <w:rPr>
      <w:rFonts w:cs="Symbol"/>
    </w:rPr>
  </w:style>
  <w:style w:type="character" w:styleId="ListLabel280">
    <w:name w:val="ListLabel 280"/>
    <w:qFormat/>
    <w:rPr>
      <w:rFonts w:ascii="Noto Sans" w:hAnsi="Noto Sans" w:cs="OpenSymbol"/>
      <w:b/>
      <w:sz w:val="20"/>
    </w:rPr>
  </w:style>
  <w:style w:type="character" w:styleId="ListLabel281">
    <w:name w:val="ListLabel 281"/>
    <w:qFormat/>
    <w:rPr>
      <w:rFonts w:cs="OpenSymbol"/>
    </w:rPr>
  </w:style>
  <w:style w:type="character" w:styleId="ListLabel282">
    <w:name w:val="ListLabel 282"/>
    <w:qFormat/>
    <w:rPr>
      <w:rFonts w:cs="OpenSymbol"/>
    </w:rPr>
  </w:style>
  <w:style w:type="character" w:styleId="ListLabel283">
    <w:name w:val="ListLabel 283"/>
    <w:qFormat/>
    <w:rPr>
      <w:rFonts w:cs="OpenSymbol"/>
    </w:rPr>
  </w:style>
  <w:style w:type="character" w:styleId="ListLabel284">
    <w:name w:val="ListLabel 284"/>
    <w:qFormat/>
    <w:rPr>
      <w:rFonts w:cs="OpenSymbol"/>
    </w:rPr>
  </w:style>
  <w:style w:type="character" w:styleId="ListLabel285">
    <w:name w:val="ListLabel 285"/>
    <w:qFormat/>
    <w:rPr>
      <w:rFonts w:cs="OpenSymbol"/>
    </w:rPr>
  </w:style>
  <w:style w:type="character" w:styleId="ListLabel286">
    <w:name w:val="ListLabel 286"/>
    <w:qFormat/>
    <w:rPr>
      <w:rFonts w:cs="OpenSymbol"/>
    </w:rPr>
  </w:style>
  <w:style w:type="character" w:styleId="ListLabel287">
    <w:name w:val="ListLabel 287"/>
    <w:qFormat/>
    <w:rPr>
      <w:rFonts w:cs="OpenSymbol"/>
    </w:rPr>
  </w:style>
  <w:style w:type="character" w:styleId="ListLabel288">
    <w:name w:val="ListLabel 288"/>
    <w:qFormat/>
    <w:rPr>
      <w:rFonts w:cs="OpenSymbol"/>
    </w:rPr>
  </w:style>
  <w:style w:type="character" w:styleId="ListLabel289">
    <w:name w:val="ListLabel 289"/>
    <w:qFormat/>
    <w:rPr>
      <w:rFonts w:ascii="Noto Sans" w:hAnsi="Noto Sans" w:cs="OpenSymbol"/>
      <w:b w:val="false"/>
      <w:sz w:val="20"/>
    </w:rPr>
  </w:style>
  <w:style w:type="character" w:styleId="ListLabel290">
    <w:name w:val="ListLabel 290"/>
    <w:qFormat/>
    <w:rPr>
      <w:rFonts w:cs="OpenSymbol"/>
    </w:rPr>
  </w:style>
  <w:style w:type="character" w:styleId="ListLabel291">
    <w:name w:val="ListLabel 291"/>
    <w:qFormat/>
    <w:rPr>
      <w:rFonts w:cs="OpenSymbol"/>
    </w:rPr>
  </w:style>
  <w:style w:type="character" w:styleId="ListLabel292">
    <w:name w:val="ListLabel 292"/>
    <w:qFormat/>
    <w:rPr>
      <w:rFonts w:cs="OpenSymbol"/>
    </w:rPr>
  </w:style>
  <w:style w:type="character" w:styleId="ListLabel293">
    <w:name w:val="ListLabel 293"/>
    <w:qFormat/>
    <w:rPr>
      <w:rFonts w:cs="OpenSymbol"/>
    </w:rPr>
  </w:style>
  <w:style w:type="character" w:styleId="ListLabel294">
    <w:name w:val="ListLabel 294"/>
    <w:qFormat/>
    <w:rPr>
      <w:rFonts w:cs="OpenSymbol"/>
    </w:rPr>
  </w:style>
  <w:style w:type="character" w:styleId="ListLabel295">
    <w:name w:val="ListLabel 295"/>
    <w:qFormat/>
    <w:rPr>
      <w:rFonts w:cs="OpenSymbol"/>
    </w:rPr>
  </w:style>
  <w:style w:type="character" w:styleId="ListLabel296">
    <w:name w:val="ListLabel 296"/>
    <w:qFormat/>
    <w:rPr>
      <w:rFonts w:cs="OpenSymbol"/>
    </w:rPr>
  </w:style>
  <w:style w:type="character" w:styleId="ListLabel297">
    <w:name w:val="ListLabel 297"/>
    <w:qFormat/>
    <w:rPr>
      <w:rFonts w:cs="OpenSymbol"/>
    </w:rPr>
  </w:style>
  <w:style w:type="character" w:styleId="ListLabel298">
    <w:name w:val="ListLabel 298"/>
    <w:qFormat/>
    <w:rPr>
      <w:rFonts w:ascii="Noto Sans" w:hAnsi="Noto Sans"/>
      <w:b/>
      <w:bCs/>
      <w:sz w:val="16"/>
      <w:szCs w:val="16"/>
    </w:rPr>
  </w:style>
  <w:style w:type="character" w:styleId="ListLabel299">
    <w:name w:val="ListLabel 299"/>
    <w:qFormat/>
    <w:rPr>
      <w:rFonts w:ascii="Noto Sans" w:hAnsi="Noto Sans"/>
      <w:i/>
      <w:iCs/>
      <w:sz w:val="20"/>
      <w:szCs w:val="20"/>
      <w:u w:val="none"/>
      <w:lang w:val="ca-ES" w:bidi="ar-SA"/>
    </w:rPr>
  </w:style>
  <w:style w:type="character" w:styleId="ListLabel300">
    <w:name w:val="ListLabel 300"/>
    <w:qFormat/>
    <w:rPr>
      <w:rFonts w:ascii="Noto Sans" w:hAnsi="Noto Sans"/>
      <w:color w:val="000000"/>
      <w:sz w:val="20"/>
      <w:szCs w:val="20"/>
      <w:u w:val="none"/>
      <w:lang w:val="ca-ES" w:bidi="ar-SA"/>
    </w:rPr>
  </w:style>
  <w:style w:type="character" w:styleId="ListLabel301">
    <w:name w:val="ListLabel 301"/>
    <w:qFormat/>
    <w:rPr>
      <w:rFonts w:ascii="Noto Sans" w:hAnsi="Noto Sans" w:cs="OpenSymbol"/>
      <w:b/>
      <w:sz w:val="20"/>
    </w:rPr>
  </w:style>
  <w:style w:type="character" w:styleId="ListLabel302">
    <w:name w:val="ListLabel 302"/>
    <w:qFormat/>
    <w:rPr>
      <w:rFonts w:cs="OpenSymbol"/>
    </w:rPr>
  </w:style>
  <w:style w:type="character" w:styleId="ListLabel303">
    <w:name w:val="ListLabel 303"/>
    <w:qFormat/>
    <w:rPr>
      <w:rFonts w:cs="OpenSymbol"/>
    </w:rPr>
  </w:style>
  <w:style w:type="character" w:styleId="ListLabel304">
    <w:name w:val="ListLabel 304"/>
    <w:qFormat/>
    <w:rPr>
      <w:rFonts w:cs="OpenSymbol"/>
    </w:rPr>
  </w:style>
  <w:style w:type="character" w:styleId="ListLabel305">
    <w:name w:val="ListLabel 305"/>
    <w:qFormat/>
    <w:rPr>
      <w:rFonts w:cs="OpenSymbol"/>
    </w:rPr>
  </w:style>
  <w:style w:type="character" w:styleId="ListLabel306">
    <w:name w:val="ListLabel 306"/>
    <w:qFormat/>
    <w:rPr>
      <w:rFonts w:cs="OpenSymbol"/>
    </w:rPr>
  </w:style>
  <w:style w:type="character" w:styleId="ListLabel307">
    <w:name w:val="ListLabel 307"/>
    <w:qFormat/>
    <w:rPr>
      <w:rFonts w:cs="OpenSymbol"/>
    </w:rPr>
  </w:style>
  <w:style w:type="character" w:styleId="ListLabel308">
    <w:name w:val="ListLabel 308"/>
    <w:qFormat/>
    <w:rPr>
      <w:rFonts w:cs="OpenSymbol"/>
    </w:rPr>
  </w:style>
  <w:style w:type="character" w:styleId="ListLabel309">
    <w:name w:val="ListLabel 309"/>
    <w:qFormat/>
    <w:rPr>
      <w:rFonts w:cs="OpenSymbol"/>
    </w:rPr>
  </w:style>
  <w:style w:type="character" w:styleId="ListLabel310">
    <w:name w:val="ListLabel 310"/>
    <w:qFormat/>
    <w:rPr>
      <w:rFonts w:ascii="Noto Sans" w:hAnsi="Noto Sans" w:cs="OpenSymbol"/>
      <w:b w:val="false"/>
      <w:sz w:val="20"/>
    </w:rPr>
  </w:style>
  <w:style w:type="character" w:styleId="ListLabel311">
    <w:name w:val="ListLabel 311"/>
    <w:qFormat/>
    <w:rPr>
      <w:rFonts w:cs="OpenSymbol"/>
    </w:rPr>
  </w:style>
  <w:style w:type="character" w:styleId="ListLabel312">
    <w:name w:val="ListLabel 312"/>
    <w:qFormat/>
    <w:rPr>
      <w:rFonts w:cs="OpenSymbol"/>
    </w:rPr>
  </w:style>
  <w:style w:type="character" w:styleId="ListLabel313">
    <w:name w:val="ListLabel 313"/>
    <w:qFormat/>
    <w:rPr>
      <w:rFonts w:cs="OpenSymbol"/>
    </w:rPr>
  </w:style>
  <w:style w:type="character" w:styleId="ListLabel314">
    <w:name w:val="ListLabel 314"/>
    <w:qFormat/>
    <w:rPr>
      <w:rFonts w:cs="OpenSymbol"/>
    </w:rPr>
  </w:style>
  <w:style w:type="character" w:styleId="ListLabel315">
    <w:name w:val="ListLabel 315"/>
    <w:qFormat/>
    <w:rPr>
      <w:rFonts w:cs="OpenSymbol"/>
    </w:rPr>
  </w:style>
  <w:style w:type="character" w:styleId="ListLabel316">
    <w:name w:val="ListLabel 316"/>
    <w:qFormat/>
    <w:rPr>
      <w:rFonts w:cs="OpenSymbol"/>
    </w:rPr>
  </w:style>
  <w:style w:type="character" w:styleId="ListLabel317">
    <w:name w:val="ListLabel 317"/>
    <w:qFormat/>
    <w:rPr>
      <w:rFonts w:cs="OpenSymbol"/>
    </w:rPr>
  </w:style>
  <w:style w:type="character" w:styleId="ListLabel318">
    <w:name w:val="ListLabel 318"/>
    <w:qFormat/>
    <w:rPr>
      <w:rFonts w:cs="OpenSymbol"/>
    </w:rPr>
  </w:style>
  <w:style w:type="character" w:styleId="ListLabel319">
    <w:name w:val="ListLabel 319"/>
    <w:qFormat/>
    <w:rPr>
      <w:rFonts w:ascii="Noto Sans" w:hAnsi="Noto Sans"/>
      <w:b/>
      <w:bCs/>
      <w:sz w:val="16"/>
      <w:szCs w:val="16"/>
    </w:rPr>
  </w:style>
  <w:style w:type="character" w:styleId="ListLabel320">
    <w:name w:val="ListLabel 320"/>
    <w:qFormat/>
    <w:rPr>
      <w:rFonts w:ascii="Noto Sans" w:hAnsi="Noto Sans"/>
      <w:i/>
      <w:iCs/>
      <w:sz w:val="20"/>
      <w:szCs w:val="20"/>
      <w:u w:val="none"/>
      <w:lang w:val="ca-ES" w:bidi="ar-SA"/>
    </w:rPr>
  </w:style>
  <w:style w:type="character" w:styleId="ListLabel321">
    <w:name w:val="ListLabel 321"/>
    <w:qFormat/>
    <w:rPr>
      <w:rFonts w:ascii="Noto Sans" w:hAnsi="Noto Sans"/>
      <w:color w:val="000000"/>
      <w:sz w:val="20"/>
      <w:szCs w:val="20"/>
      <w:u w:val="none"/>
      <w:lang w:val="ca-ES" w:bidi="ar-SA"/>
    </w:rPr>
  </w:style>
  <w:style w:type="character" w:styleId="ListLabel322">
    <w:name w:val="ListLabel 322"/>
    <w:qFormat/>
    <w:rPr>
      <w:rFonts w:cs="OpenSymbol"/>
      <w:b/>
      <w:sz w:val="20"/>
    </w:rPr>
  </w:style>
  <w:style w:type="character" w:styleId="ListLabel323">
    <w:name w:val="ListLabel 323"/>
    <w:qFormat/>
    <w:rPr>
      <w:rFonts w:cs="OpenSymbol"/>
    </w:rPr>
  </w:style>
  <w:style w:type="character" w:styleId="ListLabel324">
    <w:name w:val="ListLabel 324"/>
    <w:qFormat/>
    <w:rPr>
      <w:rFonts w:cs="OpenSymbol"/>
    </w:rPr>
  </w:style>
  <w:style w:type="character" w:styleId="ListLabel325">
    <w:name w:val="ListLabel 325"/>
    <w:qFormat/>
    <w:rPr>
      <w:rFonts w:cs="OpenSymbol"/>
    </w:rPr>
  </w:style>
  <w:style w:type="character" w:styleId="ListLabel326">
    <w:name w:val="ListLabel 326"/>
    <w:qFormat/>
    <w:rPr>
      <w:rFonts w:cs="OpenSymbol"/>
    </w:rPr>
  </w:style>
  <w:style w:type="character" w:styleId="ListLabel327">
    <w:name w:val="ListLabel 327"/>
    <w:qFormat/>
    <w:rPr>
      <w:rFonts w:cs="OpenSymbol"/>
    </w:rPr>
  </w:style>
  <w:style w:type="character" w:styleId="ListLabel328">
    <w:name w:val="ListLabel 328"/>
    <w:qFormat/>
    <w:rPr>
      <w:rFonts w:cs="OpenSymbol"/>
    </w:rPr>
  </w:style>
  <w:style w:type="character" w:styleId="ListLabel329">
    <w:name w:val="ListLabel 329"/>
    <w:qFormat/>
    <w:rPr>
      <w:rFonts w:cs="OpenSymbol"/>
    </w:rPr>
  </w:style>
  <w:style w:type="character" w:styleId="ListLabel330">
    <w:name w:val="ListLabel 330"/>
    <w:qFormat/>
    <w:rPr>
      <w:rFonts w:cs="OpenSymbol"/>
    </w:rPr>
  </w:style>
  <w:style w:type="character" w:styleId="ListLabel331">
    <w:name w:val="ListLabel 331"/>
    <w:qFormat/>
    <w:rPr>
      <w:rFonts w:ascii="Noto Sans" w:hAnsi="Noto Sans" w:cs="OpenSymbol"/>
      <w:b w:val="false"/>
      <w:sz w:val="22"/>
    </w:rPr>
  </w:style>
  <w:style w:type="character" w:styleId="ListLabel332">
    <w:name w:val="ListLabel 332"/>
    <w:qFormat/>
    <w:rPr>
      <w:rFonts w:cs="OpenSymbol"/>
    </w:rPr>
  </w:style>
  <w:style w:type="character" w:styleId="ListLabel333">
    <w:name w:val="ListLabel 333"/>
    <w:qFormat/>
    <w:rPr>
      <w:rFonts w:cs="OpenSymbol"/>
    </w:rPr>
  </w:style>
  <w:style w:type="character" w:styleId="ListLabel334">
    <w:name w:val="ListLabel 334"/>
    <w:qFormat/>
    <w:rPr>
      <w:rFonts w:cs="OpenSymbol"/>
    </w:rPr>
  </w:style>
  <w:style w:type="character" w:styleId="ListLabel335">
    <w:name w:val="ListLabel 335"/>
    <w:qFormat/>
    <w:rPr>
      <w:rFonts w:cs="OpenSymbol"/>
    </w:rPr>
  </w:style>
  <w:style w:type="character" w:styleId="ListLabel336">
    <w:name w:val="ListLabel 336"/>
    <w:qFormat/>
    <w:rPr>
      <w:rFonts w:cs="OpenSymbol"/>
    </w:rPr>
  </w:style>
  <w:style w:type="character" w:styleId="ListLabel337">
    <w:name w:val="ListLabel 337"/>
    <w:qFormat/>
    <w:rPr>
      <w:rFonts w:cs="OpenSymbol"/>
    </w:rPr>
  </w:style>
  <w:style w:type="character" w:styleId="ListLabel338">
    <w:name w:val="ListLabel 338"/>
    <w:qFormat/>
    <w:rPr>
      <w:rFonts w:cs="OpenSymbol"/>
    </w:rPr>
  </w:style>
  <w:style w:type="character" w:styleId="ListLabel339">
    <w:name w:val="ListLabel 339"/>
    <w:qFormat/>
    <w:rPr>
      <w:rFonts w:cs="OpenSymbol"/>
    </w:rPr>
  </w:style>
  <w:style w:type="character" w:styleId="ListLabel340">
    <w:name w:val="ListLabel 340"/>
    <w:qFormat/>
    <w:rPr>
      <w:rFonts w:ascii="Noto Sans" w:hAnsi="Noto Sans"/>
      <w:b/>
      <w:bCs/>
      <w:sz w:val="22"/>
      <w:szCs w:val="22"/>
    </w:rPr>
  </w:style>
  <w:style w:type="character" w:styleId="EnlacedeInternet">
    <w:name w:val="Enlace de Internet"/>
    <w:rPr>
      <w:color w:val="000080"/>
      <w:u w:val="single"/>
      <w:lang w:val="zxx" w:eastAsia="zxx" w:bidi="zxx"/>
    </w:rPr>
  </w:style>
  <w:style w:type="paragraph" w:styleId="Ttulo">
    <w:name w:val="Título"/>
    <w:basedOn w:val="Normal"/>
    <w:next w:val="Cuerpodetexto"/>
    <w:qFormat/>
    <w:pPr>
      <w:keepNext w:val="true"/>
      <w:spacing w:before="240" w:after="120"/>
    </w:pPr>
    <w:rPr>
      <w:rFonts w:ascii="Liberation Sans" w:hAnsi="Liberation Sans" w:eastAsia="Microsoft YaHei" w:cs="Arial"/>
      <w:sz w:val="28"/>
      <w:szCs w:val="28"/>
    </w:rPr>
  </w:style>
  <w:style w:type="paragraph" w:styleId="Cuerpodetexto">
    <w:name w:val="Body Text"/>
    <w:basedOn w:val="Normal"/>
    <w:pPr>
      <w:spacing w:lineRule="auto" w:line="276" w:before="0" w:after="140"/>
    </w:pPr>
    <w:rPr/>
  </w:style>
  <w:style w:type="paragraph" w:styleId="Lista">
    <w:name w:val="List"/>
    <w:basedOn w:val="Cuerpodetexto"/>
    <w:pPr/>
    <w:rPr>
      <w:rFonts w:cs="Arial"/>
    </w:rPr>
  </w:style>
  <w:style w:type="paragraph" w:styleId="Leyenda">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Encapalament">
    <w:name w:val="Encapçalament"/>
    <w:basedOn w:val="Normal"/>
    <w:next w:val="Cuerpodetexto"/>
    <w:qFormat/>
    <w:pPr>
      <w:keepNext w:val="true"/>
      <w:spacing w:before="240" w:after="120"/>
    </w:pPr>
    <w:rPr>
      <w:rFonts w:ascii="Liberation Sans" w:hAnsi="Liberation Sans" w:eastAsia="Microsoft YaHei" w:cs="Arial"/>
      <w:sz w:val="28"/>
      <w:szCs w:val="28"/>
    </w:rPr>
  </w:style>
  <w:style w:type="paragraph" w:styleId="Ndex">
    <w:name w:val="Índex"/>
    <w:basedOn w:val="Normal"/>
    <w:qFormat/>
    <w:pPr>
      <w:suppressLineNumbers/>
    </w:pPr>
    <w:rPr>
      <w:rFonts w:cs="Arial"/>
    </w:rPr>
  </w:style>
  <w:style w:type="paragraph" w:styleId="Contingutdelataula">
    <w:name w:val="Contingut de la taula"/>
    <w:basedOn w:val="Normal"/>
    <w:qFormat/>
    <w:pPr>
      <w:suppressLineNumbers/>
    </w:pPr>
    <w:rPr/>
  </w:style>
  <w:style w:type="paragraph" w:styleId="Encapalamentdelataula">
    <w:name w:val="Encapçalament de la taula"/>
    <w:basedOn w:val="Contingutdelataula"/>
    <w:qFormat/>
    <w:pPr>
      <w:suppressLineNumbers/>
      <w:jc w:val="center"/>
    </w:pPr>
    <w:rPr>
      <w:b/>
      <w:bCs/>
    </w:rPr>
  </w:style>
  <w:style w:type="paragraph" w:styleId="Notaalpie">
    <w:name w:val="Footnote Text"/>
    <w:basedOn w:val="Normal"/>
    <w:pPr>
      <w:suppressLineNumbers/>
      <w:ind w:left="339" w:right="0" w:hanging="339"/>
    </w:pPr>
    <w:rPr>
      <w:sz w:val="20"/>
      <w:szCs w:val="20"/>
    </w:rPr>
  </w:style>
  <w:style w:type="paragraph" w:styleId="Cabecera">
    <w:name w:val="Header"/>
    <w:basedOn w:val="Normal"/>
    <w:pPr>
      <w:suppressLineNumbers/>
      <w:tabs>
        <w:tab w:val="clear" w:pos="936"/>
        <w:tab w:val="center" w:pos="7285" w:leader="none"/>
        <w:tab w:val="right" w:pos="14570" w:leader="none"/>
      </w:tabs>
    </w:pPr>
    <w:rPr/>
  </w:style>
  <w:style w:type="paragraph" w:styleId="LOnormal">
    <w:name w:val="LO-normal"/>
    <w:qFormat/>
    <w:pPr>
      <w:widowControl/>
      <w:overflowPunct w:val="false"/>
      <w:bidi w:val="0"/>
      <w:spacing w:before="0" w:after="120"/>
      <w:jc w:val="both"/>
    </w:pPr>
    <w:rPr>
      <w:rFonts w:ascii="LegacySanITCBoo" w:hAnsi="LegacySanITCBoo" w:eastAsia="LegacySanITCBoo" w:cs="LegacySanITCBoo"/>
      <w:color w:val="000000"/>
      <w:kern w:val="2"/>
      <w:sz w:val="26"/>
      <w:szCs w:val="26"/>
      <w:lang w:val="es-ES" w:eastAsia="zh-CN"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ntTable" Target="fontTable.xml"/><Relationship Id="rId5"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header2.xml.rels><?xml version="1.0" encoding="UTF-8"?>
<Relationships xmlns="http://schemas.openxmlformats.org/package/2006/relationships"><Relationship Id="rId1" Type="http://schemas.openxmlformats.org/officeDocument/2006/relationships/image" Target="media/image2.png"/>
</Relationships>
</file>

<file path=docProps/app.xml><?xml version="1.0" encoding="utf-8"?>
<Properties xmlns="http://schemas.openxmlformats.org/officeDocument/2006/extended-properties" xmlns:vt="http://schemas.openxmlformats.org/officeDocument/2006/docPropsVTypes">
  <Template/>
  <TotalTime>510</TotalTime>
  <Application>LibreOffice/6.1.5.2$Windows_x86 LibreOffice_project/90f8dcf33c87b3705e78202e3df5142b201bd805</Application>
  <Pages>5</Pages>
  <Words>643</Words>
  <Characters>3807</Characters>
  <CharactersWithSpaces>4415</CharactersWithSpaces>
  <Paragraphs>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2023-01-10T09:41:58Z</dcterms:created>
  <dc:creator/>
  <dc:description/>
  <dc:language>ca-ES</dc:language>
  <cp:lastModifiedBy/>
  <cp:lastPrinted>2025-02-10T08:34:58Z</cp:lastPrinted>
  <dcterms:modified xsi:type="dcterms:W3CDTF">2026-08-03T08:58:37Z</dcterms:modified>
  <cp:revision>38</cp:revision>
  <dc:subject/>
  <dc:title/>
</cp:coreProperties>
</file>