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1.bin" ContentType="application/vnd.ms-office.activeX"/>
  <Override PartName="/word/activeX/_rels/activeX1.xml.rels" ContentType="application/vnd.openxmlformats-package.relationship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png" ContentType="image/png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sdeltext"/>
        <w:jc w:val="left"/>
        <w:rPr>
          <w:rFonts w:ascii="Noto Sans" w:hAnsi="Noto Sans"/>
          <w:b/>
          <w:b/>
          <w:bCs/>
          <w:sz w:val="28"/>
          <w:szCs w:val="28"/>
          <w:u w:val="single"/>
        </w:rPr>
      </w:pPr>
      <w:r>
        <w:rPr>
          <w:rFonts w:ascii="Noto Sans" w:hAnsi="Noto Sans"/>
          <w:b/>
          <w:bCs/>
          <w:sz w:val="28"/>
          <w:szCs w:val="28"/>
          <w:u w:val="single"/>
        </w:rPr>
      </w:r>
    </w:p>
    <w:p>
      <w:pPr>
        <w:pStyle w:val="Cosdeltext"/>
        <w:jc w:val="left"/>
        <w:rPr>
          <w:lang w:val="ca-ES"/>
        </w:rPr>
      </w:pPr>
      <w:r>
        <w:rPr>
          <w:rFonts w:ascii="Noto Sans" w:hAnsi="Noto Sans"/>
          <w:b/>
          <w:bCs/>
          <w:sz w:val="28"/>
          <w:szCs w:val="28"/>
          <w:u w:val="single"/>
          <w:lang w:val="ca-ES"/>
        </w:rPr>
        <w:t>INSTITUT D’ESTUDIS BALEÀRICS</w:t>
      </w:r>
    </w:p>
    <w:p>
      <w:pPr>
        <w:pStyle w:val="Cosdeltext"/>
        <w:jc w:val="left"/>
        <w:rPr>
          <w:lang w:val="ca-ES"/>
        </w:rPr>
      </w:pPr>
      <w:r>
        <w:rPr>
          <w:rFonts w:ascii="Noto Sans" w:hAnsi="Noto Sans"/>
          <w:b/>
          <w:bCs/>
          <w:sz w:val="24"/>
          <w:szCs w:val="24"/>
          <w:u w:val="single"/>
          <w:lang w:val="ca-ES"/>
        </w:rPr>
        <w:t>CENTRES DE CREACIÓ 2025 i 2026</w:t>
      </w:r>
    </w:p>
    <w:p>
      <w:pPr>
        <w:pStyle w:val="Normal"/>
        <w:jc w:val="center"/>
        <w:rPr>
          <w:rFonts w:ascii="Noto Sans" w:hAnsi="Noto Sans"/>
          <w:b/>
          <w:b/>
          <w:bCs/>
          <w:sz w:val="20"/>
          <w:szCs w:val="20"/>
          <w:lang w:val="ca-ES"/>
        </w:rPr>
      </w:pPr>
      <w:r>
        <w:rPr>
          <w:rFonts w:ascii="Noto Sans" w:hAnsi="Noto Sans"/>
          <w:b/>
          <w:bCs/>
          <w:sz w:val="20"/>
          <w:szCs w:val="20"/>
          <w:lang w:val="ca-ES"/>
        </w:rPr>
      </w:r>
    </w:p>
    <w:tbl>
      <w:tblPr>
        <w:tblW w:w="14573" w:type="dxa"/>
        <w:jc w:val="left"/>
        <w:tblInd w:w="-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8"/>
        <w:gridCol w:w="9734"/>
      </w:tblGrid>
      <w:tr>
        <w:trPr/>
        <w:tc>
          <w:tcPr>
            <w:tcW w:w="14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center"/>
              <w:rPr/>
            </w:pPr>
            <w:r>
              <w:rPr>
                <w:rFonts w:ascii="Noto Sans" w:hAnsi="Noto Sans"/>
                <w:b/>
                <w:bCs/>
                <w:color w:val="auto"/>
                <w:sz w:val="20"/>
                <w:szCs w:val="20"/>
                <w:lang w:val="ca-ES"/>
              </w:rPr>
              <w:t>ACREDITACIÓ DELS REQUISITS EXIGITS A LA CONVOCATÒRIA</w:t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Estar ubicats dins les Illes Balears i tenir una antiguitat mínima d’un any.</w:t>
            </w:r>
          </w:p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right"/>
              <w:rPr/>
            </w:pPr>
            <w:r>
              <w:rPr>
                <w:rFonts w:ascii="Noto Sans" w:hAnsi="Noto Sans"/>
                <w:b/>
                <w:bCs/>
                <w:i/>
                <w:iCs/>
                <w:sz w:val="20"/>
                <w:szCs w:val="20"/>
                <w:lang w:val="ca-ES"/>
              </w:rPr>
              <w:t>*Indicau breument si compliu aquest requisit, tota la informació valorable, indicau-la a l’apartat corresponent de la memòria.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Un mínim de 5 residències artístiques a l’any, de les quals 2 d’aquestes han de ser d’artistes balears. Aquestes residències han de ser remunerades.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0"/>
                <w:szCs w:val="20"/>
                <w:highlight w:val="white"/>
                <w:u w:val="none"/>
                <w:em w:val="none"/>
                <w:lang w:val="ca-ES" w:eastAsia="en-US"/>
              </w:rPr>
              <w:t xml:space="preserve">Disposar d’un espai en condicions per a la creació, assaig, producció amb els recursos materials i tècnics adequats. </w:t>
            </w:r>
          </w:p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right"/>
              <w:rPr/>
            </w:pPr>
            <w:r>
              <w:rPr>
                <w:rFonts w:ascii="Noto Sans" w:hAnsi="Noto Sans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0"/>
                <w:szCs w:val="20"/>
                <w:highlight w:val="white"/>
                <w:u w:val="none"/>
                <w:em w:val="none"/>
                <w:lang w:val="ca-ES" w:eastAsia="en-US"/>
              </w:rPr>
              <w:t>* Si escau, podeu adjuntar documentació sobre l’espai, com a annex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Tenir una convocatòria oberta de selecció dels creadors i artistes. Aquesta convocatòria ha de ser pública, visible i oberta als artistes balears.</w:t>
            </w:r>
          </w:p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right"/>
              <w:rPr/>
            </w:pPr>
            <w:r>
              <w:rPr>
                <w:rFonts w:ascii="Noto Sans" w:hAnsi="Noto Sans"/>
                <w:b/>
                <w:bCs/>
                <w:i/>
                <w:iCs/>
                <w:sz w:val="20"/>
                <w:szCs w:val="20"/>
                <w:lang w:val="ca-ES"/>
              </w:rPr>
              <w:t>*Adjuntau les bases de la convocatòria oberta i indicau on es publicita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Oferir formació artística i tècnica als professionals, artistes i creadors de les Balears.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Tenir programació estable durant un mínim de 9 mesos a l’any.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Tenir un percentatge mínim d’autofinançament del 10 % del pressupost total acceptat.</w:t>
            </w:r>
            <w:r>
              <w:rPr>
                <w:rFonts w:ascii="Noto Sans" w:hAnsi="Noto Sans"/>
                <w:b/>
                <w:bCs/>
                <w:i/>
                <w:iCs/>
                <w:sz w:val="20"/>
                <w:szCs w:val="20"/>
                <w:lang w:val="ca-ES"/>
              </w:rPr>
              <w:t xml:space="preserve"> </w:t>
            </w:r>
          </w:p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right"/>
              <w:rPr/>
            </w:pPr>
            <w:r>
              <w:rPr>
                <w:rFonts w:ascii="Noto Sans" w:hAnsi="Noto Sans"/>
                <w:b/>
                <w:bCs/>
                <w:i/>
                <w:iCs/>
                <w:sz w:val="20"/>
                <w:szCs w:val="20"/>
                <w:lang w:val="ca-ES"/>
              </w:rPr>
              <w:t>*S’entendran com a autofinançament els ingressos no procedents de fonts públiques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Si el centre de creació es dedica també a un altre objecte (exhibició, ensenyança, etc.), haurà d’estar destinat predominantment (+60 %) a la creació.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/>
        <w:tc>
          <w:tcPr>
            <w:tcW w:w="48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left"/>
              <w:rPr/>
            </w:pPr>
            <w:r>
              <w:rPr>
                <w:rFonts w:ascii="Noto Sans" w:hAnsi="Noto Sans"/>
                <w:b/>
                <w:bCs/>
                <w:i w:val="false"/>
                <w:iCs w:val="false"/>
                <w:sz w:val="20"/>
                <w:szCs w:val="20"/>
                <w:lang w:val="ca-ES"/>
              </w:rPr>
              <w:t>Tenir algun acord d’intercanvi amb algun espai de creació o residència de fora de les Illes Balears.</w:t>
            </w:r>
          </w:p>
          <w:p>
            <w:pPr>
              <w:pStyle w:val="Normal"/>
              <w:tabs>
                <w:tab w:val="clear" w:pos="720"/>
                <w:tab w:val="left" w:pos="288" w:leader="none"/>
              </w:tabs>
              <w:spacing w:lineRule="auto" w:line="240" w:before="0" w:after="0"/>
              <w:jc w:val="right"/>
              <w:rPr/>
            </w:pPr>
            <w:r>
              <w:rPr>
                <w:rFonts w:ascii="Noto Sans" w:hAnsi="Noto Sans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0"/>
                <w:szCs w:val="20"/>
                <w:highlight w:val="white"/>
                <w:u w:val="none"/>
                <w:em w:val="none"/>
                <w:lang w:val="ca-ES" w:eastAsia="en-US"/>
              </w:rPr>
              <w:t xml:space="preserve"> </w:t>
            </w:r>
            <w:r>
              <w:rPr>
                <w:rFonts w:ascii="Noto Sans" w:hAnsi="Noto Sans"/>
                <w:b/>
                <w:bCs/>
                <w:i/>
                <w:iCs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2"/>
                <w:sz w:val="20"/>
                <w:szCs w:val="20"/>
                <w:highlight w:val="white"/>
                <w:u w:val="none"/>
                <w:em w:val="none"/>
                <w:lang w:val="ca-ES" w:eastAsia="en-US"/>
              </w:rPr>
              <w:t>*Adjuntau l’acord d’intercanvi, com a annex</w:t>
            </w:r>
          </w:p>
        </w:tc>
        <w:tc>
          <w:tcPr>
            <w:tcW w:w="9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Contingutdelataula"/>
              <w:rPr>
                <w:rFonts w:ascii="Noto Sans" w:hAnsi="Noto Sans"/>
                <w:sz w:val="20"/>
                <w:szCs w:val="20"/>
                <w:lang w:val="ca-ES"/>
              </w:rPr>
            </w:pPr>
            <w:r>
              <w:rPr>
                <w:rFonts w:ascii="Noto Sans" w:hAnsi="Noto Sans"/>
                <w:sz w:val="20"/>
                <w:szCs w:val="20"/>
                <w:lang w:val="ca-ES"/>
              </w:rPr>
            </w:r>
          </w:p>
        </w:tc>
      </w:tr>
      <w:tr>
        <w:trPr>
          <w:trHeight w:val="624" w:hRule="atLeast"/>
        </w:trPr>
        <w:tc>
          <w:tcPr>
            <w:tcW w:w="14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B4C7DC" w:val="clear"/>
          </w:tcPr>
          <w:p>
            <w:pPr>
              <w:pStyle w:val="Normal"/>
              <w:spacing w:lineRule="auto" w:line="240" w:before="285" w:after="285"/>
              <w:jc w:val="left"/>
              <w:rPr/>
            </w:pPr>
            <w:r>
              <w:rPr>
                <w:rFonts w:ascii="Noto Sans" w:hAnsi="Noto Sans"/>
                <w:b/>
                <w:bCs/>
                <w:color w:val="000000"/>
                <w:sz w:val="20"/>
                <w:szCs w:val="20"/>
                <w:lang w:val="ca-ES"/>
              </w:rPr>
              <w:t>*No són objecte d’aquesta convocatòria i, per tant, en queden exclosos:</w:t>
            </w:r>
          </w:p>
        </w:tc>
      </w:tr>
      <w:tr>
        <w:trPr/>
        <w:tc>
          <w:tcPr>
            <w:tcW w:w="145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Normal"/>
              <w:widowControl/>
              <w:numPr>
                <w:ilvl w:val="3"/>
                <w:numId w:val="1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40" w:before="0" w:after="0"/>
              <w:ind w:left="510" w:right="0" w:hanging="340"/>
              <w:jc w:val="left"/>
              <w:rPr/>
            </w:pPr>
            <w:r>
              <w:rPr>
                <w:rFonts w:ascii="Noto Sans" w:hAnsi="Noto Sans"/>
                <w:sz w:val="20"/>
                <w:szCs w:val="20"/>
                <w:lang w:val="ca-ES" w:eastAsia="zh-CN"/>
              </w:rPr>
              <w:t>Escoles o centres l’activitat dels quals estigui adreçada principalment a la formació.</w:t>
            </w:r>
          </w:p>
          <w:p>
            <w:pPr>
              <w:pStyle w:val="Normal"/>
              <w:widowControl/>
              <w:numPr>
                <w:ilvl w:val="3"/>
                <w:numId w:val="1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40" w:before="0" w:after="0"/>
              <w:ind w:left="510" w:right="0" w:hanging="340"/>
              <w:jc w:val="left"/>
              <w:rPr/>
            </w:pPr>
            <w:r>
              <w:rPr>
                <w:rFonts w:ascii="Noto Sans" w:hAnsi="Noto Sans"/>
                <w:sz w:val="20"/>
                <w:szCs w:val="20"/>
                <w:lang w:val="ca-ES" w:eastAsia="zh-CN"/>
              </w:rPr>
              <w:t>Espais la finalitat dels quals sigui principalment turística.</w:t>
            </w:r>
          </w:p>
          <w:p>
            <w:pPr>
              <w:pStyle w:val="Normal"/>
              <w:widowControl/>
              <w:numPr>
                <w:ilvl w:val="3"/>
                <w:numId w:val="1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40" w:before="0" w:after="0"/>
              <w:ind w:left="510" w:right="0" w:hanging="340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color w:val="000000"/>
                <w:sz w:val="20"/>
                <w:szCs w:val="20"/>
                <w:lang w:val="ca-ES" w:eastAsia="zh-CN"/>
              </w:rPr>
              <w:t>Espais destinats a la inserció social on l’àmbit artístic resulti accessori o simplement instrumental.</w:t>
            </w:r>
          </w:p>
          <w:p>
            <w:pPr>
              <w:pStyle w:val="Normal"/>
              <w:widowControl/>
              <w:numPr>
                <w:ilvl w:val="3"/>
                <w:numId w:val="1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76" w:before="0" w:after="0"/>
              <w:ind w:left="510" w:right="0" w:hanging="340"/>
              <w:jc w:val="left"/>
              <w:rPr/>
            </w:pPr>
            <w:r>
              <w:rPr>
                <w:rFonts w:ascii="Noto Sans" w:hAnsi="Noto Sans"/>
                <w:b w:val="false"/>
                <w:bCs w:val="false"/>
                <w:color w:val="000000"/>
                <w:sz w:val="20"/>
                <w:szCs w:val="20"/>
                <w:lang w:val="ca-ES" w:eastAsia="zh-CN"/>
              </w:rPr>
              <w:t>No es poden subvencionar projectes que vulnerin els drets dels col·lectius LGTBI, els drets de les dones o els drets humans.</w:t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76" w:before="0" w:after="0"/>
              <w:ind w:left="1970" w:right="0" w:hanging="0"/>
              <w:jc w:val="left"/>
              <w:rPr>
                <w:rFonts w:ascii="Noto Sans" w:hAnsi="Noto Sans"/>
                <w:b w:val="false"/>
                <w:b w:val="false"/>
                <w:bCs w:val="false"/>
                <w:color w:val="000000"/>
                <w:sz w:val="20"/>
                <w:szCs w:val="20"/>
                <w:lang w:val="ca-ES" w:eastAsia="zh-CN"/>
              </w:rPr>
            </w:pPr>
            <w:r>
              <w:rPr>
                <w:rFonts w:ascii="Noto Sans" w:hAnsi="Noto Sans"/>
                <w:b w:val="false"/>
                <w:bCs w:val="false"/>
                <w:color w:val="000000"/>
                <w:sz w:val="20"/>
                <w:szCs w:val="20"/>
                <w:lang w:val="ca-ES" w:eastAsia="zh-CN"/>
              </w:rPr>
            </w:r>
          </w:p>
          <w:p>
            <w:pPr>
              <w:pStyle w:val="Normal"/>
              <w:widowControl/>
              <w:numPr>
                <w:ilvl w:val="0"/>
                <w:numId w:val="0"/>
              </w:numPr>
              <w:tabs>
                <w:tab w:val="clear" w:pos="720"/>
                <w:tab w:val="left" w:pos="570" w:leader="none"/>
              </w:tabs>
              <w:overflowPunct w:val="true"/>
              <w:bidi w:val="0"/>
              <w:spacing w:lineRule="auto" w:line="240" w:before="0" w:after="0"/>
              <w:ind w:left="567" w:right="0" w:hanging="0"/>
              <w:jc w:val="left"/>
              <w:rPr/>
            </w:pPr>
            <w:r>
              <w:rPr/>
              <w:object>
                <v:shapetype id="shapetype_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control_shape_0" style="width:7.55pt;height:7.3pt" type="#shapetype_75"/>
                <w:control r:id="rId2" w:name="mallorca" w:shapeid="control_shape_0"/>
              </w:object>
            </w:r>
            <w:r>
              <w:rPr>
                <w:rFonts w:eastAsia="NSimSun" w:cs="Arial" w:ascii="Noto Sans" w:hAnsi="Noto Sans"/>
                <w:b/>
                <w:bCs/>
                <w:color w:val="000000"/>
                <w:kern w:val="2"/>
                <w:sz w:val="20"/>
                <w:szCs w:val="20"/>
                <w:lang w:val="ca-ES" w:eastAsia="zh-CN" w:bidi="ar-SA"/>
              </w:rPr>
              <w:t xml:space="preserve"> </w:t>
            </w:r>
            <w:r>
              <w:rPr>
                <w:rFonts w:eastAsia="NSimSun" w:cs="Arial" w:ascii="Noto Sans" w:hAnsi="Noto Sans"/>
                <w:b/>
                <w:bCs/>
                <w:color w:val="000000"/>
                <w:kern w:val="2"/>
                <w:sz w:val="20"/>
                <w:szCs w:val="20"/>
                <w:lang w:val="ca-ES" w:eastAsia="zh-CN"/>
              </w:rPr>
              <w:t>Declar que el centre no entra dins aquestes exclusions.</w:t>
            </w:r>
          </w:p>
        </w:tc>
      </w:tr>
    </w:tbl>
    <w:p>
      <w:pPr>
        <w:pStyle w:val="Cosdeltext"/>
        <w:spacing w:before="0" w:after="14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orient="landscape" w:w="16838" w:h="11906"/>
      <w:pgMar w:left="1134" w:right="1134" w:header="1134" w:top="1920" w:footer="1134" w:bottom="1690" w:gutter="0"/>
      <w:pgNumType w:fmt="decimal"/>
      <w:formProt w:val="false"/>
      <w:titlePg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erif">
    <w:altName w:val="Times New Roman"/>
    <w:charset w:val="01"/>
    <w:family w:val="swiss"/>
    <w:pitch w:val="default"/>
  </w:font>
  <w:font w:name="Noto Sans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Star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LegacySanITCBoo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"/>
      <w:jc w:val="right"/>
      <w:rPr/>
    </w:pPr>
    <w:r>
      <w:rPr>
        <w:rFonts w:ascii="Noto Sans" w:hAnsi="Noto Sans"/>
        <w:sz w:val="20"/>
        <w:szCs w:val="20"/>
      </w:rPr>
      <w:fldChar w:fldCharType="begin"/>
    </w:r>
    <w:r>
      <w:rPr>
        <w:sz w:val="20"/>
        <w:szCs w:val="20"/>
        <w:rFonts w:ascii="Noto Sans" w:hAnsi="Noto Sans"/>
      </w:rPr>
      <w:instrText> PAGE </w:instrText>
    </w:r>
    <w:r>
      <w:rPr>
        <w:sz w:val="20"/>
        <w:szCs w:val="20"/>
        <w:rFonts w:ascii="Noto Sans" w:hAnsi="Noto Sans"/>
      </w:rPr>
      <w:fldChar w:fldCharType="separate"/>
    </w:r>
    <w:r>
      <w:rPr>
        <w:sz w:val="20"/>
        <w:szCs w:val="20"/>
        <w:rFonts w:ascii="Noto Sans" w:hAnsi="Noto Sans"/>
      </w:rPr>
      <w:t>3</w:t>
    </w:r>
    <w:r>
      <w:rPr>
        <w:sz w:val="20"/>
        <w:szCs w:val="20"/>
        <w:rFonts w:ascii="Noto Sans" w:hAnsi="Noto Sans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eudepgina"/>
      <w:jc w:val="left"/>
      <w:rPr/>
    </w:pPr>
    <w:r>
      <w:rPr>
        <w:rFonts w:cs="Noto Sans" w:ascii="Noto Sans" w:hAnsi="Noto Sans"/>
        <w:color w:val="004B99"/>
        <w:sz w:val="15"/>
        <w:szCs w:val="15"/>
        <w:lang w:val="ca-ES"/>
      </w:rPr>
      <w:tab/>
      <w:tab/>
    </w:r>
    <w:r>
      <w:rPr>
        <w:rFonts w:ascii="Noto Sans" w:hAnsi="Noto Sans"/>
        <w:sz w:val="20"/>
        <w:szCs w:val="20"/>
      </w:rPr>
      <w:fldChar w:fldCharType="begin"/>
    </w:r>
    <w:r>
      <w:rPr>
        <w:sz w:val="20"/>
        <w:szCs w:val="20"/>
        <w:rFonts w:ascii="Noto Sans" w:hAnsi="Noto Sans"/>
      </w:rPr>
      <w:instrText> PAGE </w:instrText>
    </w:r>
    <w:r>
      <w:rPr>
        <w:sz w:val="20"/>
        <w:szCs w:val="20"/>
        <w:rFonts w:ascii="Noto Sans" w:hAnsi="Noto Sans"/>
      </w:rPr>
      <w:fldChar w:fldCharType="separate"/>
    </w:r>
    <w:r>
      <w:rPr>
        <w:sz w:val="20"/>
        <w:szCs w:val="20"/>
        <w:rFonts w:ascii="Noto Sans" w:hAnsi="Noto Sans"/>
      </w:rPr>
      <w:t>1</w:t>
    </w:r>
    <w:r>
      <w:rPr>
        <w:sz w:val="20"/>
        <w:szCs w:val="20"/>
        <w:rFonts w:ascii="Noto Sans" w:hAnsi="Noto Sans"/>
      </w:rPr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0" distB="0" distL="114300" distR="114300" simplePos="0" locked="0" layoutInCell="1" allowOverlap="1" relativeHeight="4">
          <wp:simplePos x="0" y="0"/>
          <wp:positionH relativeFrom="column">
            <wp:posOffset>-300990</wp:posOffset>
          </wp:positionH>
          <wp:positionV relativeFrom="paragraph">
            <wp:posOffset>-523240</wp:posOffset>
          </wp:positionV>
          <wp:extent cx="560705" cy="792480"/>
          <wp:effectExtent l="0" t="0" r="0" b="0"/>
          <wp:wrapNone/>
          <wp:docPr id="1" name="Imatge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7924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palera"/>
      <w:rPr/>
    </w:pPr>
    <w:r>
      <w:rPr/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-120015</wp:posOffset>
          </wp:positionH>
          <wp:positionV relativeFrom="paragraph">
            <wp:posOffset>635</wp:posOffset>
          </wp:positionV>
          <wp:extent cx="2419985" cy="694690"/>
          <wp:effectExtent l="0" t="0" r="0" b="0"/>
          <wp:wrapSquare wrapText="largest"/>
          <wp:docPr id="2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419985" cy="694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2"/>
        <w:b w:val="false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0"/>
        <w:szCs w:val="24"/>
        <w:lang w:val="ca-E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Carctersdenotaalpeu">
    <w:name w:val="Caràcters de nota al peu"/>
    <w:qFormat/>
    <w:rPr/>
  </w:style>
  <w:style w:type="character" w:styleId="Ncoradenotaalpeu">
    <w:name w:val="Àncora de nota al peu"/>
    <w:rPr>
      <w:vertAlign w:val="superscript"/>
    </w:rPr>
  </w:style>
  <w:style w:type="character" w:styleId="EnlladInternet">
    <w:name w:val="Enllaç d'Internet"/>
    <w:rPr>
      <w:color w:val="000080"/>
      <w:u w:val="single"/>
      <w:lang w:val="zxx" w:eastAsia="zxx" w:bidi="zxx"/>
    </w:rPr>
  </w:style>
  <w:style w:type="character" w:styleId="EnlladInternetvisitat">
    <w:name w:val="Enllaç d'Internet visitat"/>
    <w:rPr>
      <w:color w:val="800000"/>
      <w:u w:val="single"/>
      <w:lang w:val="zxx" w:eastAsia="zxx" w:bidi="zxx"/>
    </w:rPr>
  </w:style>
  <w:style w:type="character" w:styleId="Ncoradenotafinal">
    <w:name w:val="Àncora de nota final"/>
    <w:rPr>
      <w:vertAlign w:val="superscript"/>
    </w:rPr>
  </w:style>
  <w:style w:type="character" w:styleId="Carctersdenotafinal">
    <w:name w:val="Caràcters de nota final"/>
    <w:qFormat/>
    <w:rPr/>
  </w:style>
  <w:style w:type="character" w:styleId="ListLabel1">
    <w:name w:val="ListLabel 1"/>
    <w:qFormat/>
    <w:rPr>
      <w:rFonts w:ascii="Noto Sans" w:hAnsi="Noto Sans"/>
      <w:b/>
      <w:bCs/>
      <w:sz w:val="16"/>
      <w:szCs w:val="16"/>
    </w:rPr>
  </w:style>
  <w:style w:type="character" w:styleId="ListLabel2">
    <w:name w:val="ListLabel 2"/>
    <w:qFormat/>
    <w:rPr>
      <w:rFonts w:ascii="Noto Sans" w:hAnsi="Noto Sans"/>
      <w:b/>
      <w:bCs/>
      <w:sz w:val="16"/>
      <w:szCs w:val="16"/>
    </w:rPr>
  </w:style>
  <w:style w:type="character" w:styleId="ListLabel3">
    <w:name w:val="ListLabel 3"/>
    <w:qFormat/>
    <w:rPr>
      <w:rFonts w:ascii="Noto Sans" w:hAnsi="Noto Sans"/>
      <w:b/>
      <w:bCs/>
      <w:sz w:val="16"/>
      <w:szCs w:val="16"/>
    </w:rPr>
  </w:style>
  <w:style w:type="character" w:styleId="ListLabel4">
    <w:name w:val="ListLabel 4"/>
    <w:qFormat/>
    <w:rPr>
      <w:rFonts w:ascii="Noto Sans" w:hAnsi="Noto Sans"/>
      <w:b/>
      <w:bCs/>
      <w:sz w:val="16"/>
      <w:szCs w:val="16"/>
    </w:rPr>
  </w:style>
  <w:style w:type="character" w:styleId="Fuentedeprrafopredeter">
    <w:name w:val="Fuente de párrafo predeter."/>
    <w:qFormat/>
    <w:rPr/>
  </w:style>
  <w:style w:type="character" w:styleId="WWCharLFO8LVL4">
    <w:name w:val="WW_CharLFO8LVL4"/>
    <w:qFormat/>
    <w:rPr>
      <w:rFonts w:ascii="OpenSymbol" w:hAnsi="OpenSymbol"/>
    </w:rPr>
  </w:style>
  <w:style w:type="character" w:styleId="WWCharLFO8LVL5">
    <w:name w:val="WW_CharLFO8LVL5"/>
    <w:qFormat/>
    <w:rPr>
      <w:rFonts w:ascii="StarSymbol" w:hAnsi="StarSymbol"/>
    </w:rPr>
  </w:style>
  <w:style w:type="character" w:styleId="WWCharLFO8LVL6">
    <w:name w:val="WW_CharLFO8LVL6"/>
    <w:qFormat/>
    <w:rPr>
      <w:rFonts w:ascii="StarSymbol" w:hAnsi="StarSymbol"/>
    </w:rPr>
  </w:style>
  <w:style w:type="character" w:styleId="WWCharLFO8LVL7">
    <w:name w:val="WW_CharLFO8LVL7"/>
    <w:qFormat/>
    <w:rPr>
      <w:rFonts w:ascii="StarSymbol" w:hAnsi="StarSymbol"/>
    </w:rPr>
  </w:style>
  <w:style w:type="character" w:styleId="WWCharLFO8LVL8">
    <w:name w:val="WW_CharLFO8LVL8"/>
    <w:qFormat/>
    <w:rPr>
      <w:rFonts w:ascii="StarSymbol" w:hAnsi="StarSymbol"/>
    </w:rPr>
  </w:style>
  <w:style w:type="character" w:styleId="WWCharLFO8LVL9">
    <w:name w:val="WW_CharLFO8LVL9"/>
    <w:qFormat/>
    <w:rPr>
      <w:rFonts w:ascii="StarSymbol" w:hAnsi="Star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Symbol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Symbol"/>
    </w:rPr>
  </w:style>
  <w:style w:type="character" w:styleId="ListLabel9">
    <w:name w:val="ListLabel 9"/>
    <w:qFormat/>
    <w:rPr>
      <w:rFonts w:cs="Symbol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ascii="Noto Sans" w:hAnsi="Noto Sans"/>
      <w:b/>
      <w:bCs/>
      <w:sz w:val="16"/>
      <w:szCs w:val="16"/>
    </w:rPr>
  </w:style>
  <w:style w:type="character" w:styleId="ListLabel12">
    <w:name w:val="ListLabel 12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13">
    <w:name w:val="ListLabel 13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Pics">
    <w:name w:val="Pics"/>
    <w:qFormat/>
    <w:rPr>
      <w:rFonts w:ascii="OpenSymbol" w:hAnsi="OpenSymbol" w:eastAsia="OpenSymbol"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Symbol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Symbol"/>
    </w:rPr>
  </w:style>
  <w:style w:type="character" w:styleId="ListLabel18">
    <w:name w:val="ListLabel 18"/>
    <w:qFormat/>
    <w:rPr>
      <w:rFonts w:cs="Symbol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ascii="Noto Sans" w:hAnsi="Noto Sans" w:cs="OpenSymbol"/>
      <w:b w:val="false"/>
      <w:sz w:val="22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ascii="Noto Sans" w:hAnsi="Noto Sans"/>
      <w:b/>
      <w:bCs/>
      <w:sz w:val="16"/>
      <w:szCs w:val="16"/>
    </w:rPr>
  </w:style>
  <w:style w:type="character" w:styleId="ListLabel30">
    <w:name w:val="ListLabel 30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31">
    <w:name w:val="ListLabel 31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ascii="Noto Sans" w:hAnsi="Noto Sans" w:cs="OpenSymbol"/>
      <w:b w:val="false"/>
      <w:sz w:val="22"/>
    </w:rPr>
  </w:style>
  <w:style w:type="character" w:styleId="ListLabel36">
    <w:name w:val="ListLabel 36"/>
    <w:qFormat/>
    <w:rPr>
      <w:rFonts w:cs="OpenSymbol"/>
    </w:rPr>
  </w:style>
  <w:style w:type="character" w:styleId="ListLabel37">
    <w:name w:val="ListLabel 37"/>
    <w:qFormat/>
    <w:rPr>
      <w:rFonts w:cs="OpenSymbol"/>
    </w:rPr>
  </w:style>
  <w:style w:type="character" w:styleId="ListLabel38">
    <w:name w:val="ListLabel 38"/>
    <w:qFormat/>
    <w:rPr>
      <w:rFonts w:cs="OpenSymbol"/>
    </w:rPr>
  </w:style>
  <w:style w:type="character" w:styleId="ListLabel39">
    <w:name w:val="ListLabel 39"/>
    <w:qFormat/>
    <w:rPr>
      <w:rFonts w:cs="OpenSymbol"/>
    </w:rPr>
  </w:style>
  <w:style w:type="character" w:styleId="ListLabel40">
    <w:name w:val="ListLabel 40"/>
    <w:qFormat/>
    <w:rPr>
      <w:rFonts w:cs="OpenSymbol"/>
    </w:rPr>
  </w:style>
  <w:style w:type="character" w:styleId="ListLabel41">
    <w:name w:val="ListLabel 41"/>
    <w:qFormat/>
    <w:rPr>
      <w:rFonts w:ascii="Noto Sans" w:hAnsi="Noto Sans"/>
      <w:b/>
      <w:bCs/>
      <w:sz w:val="20"/>
      <w:szCs w:val="20"/>
    </w:rPr>
  </w:style>
  <w:style w:type="character" w:styleId="ListLabel42">
    <w:name w:val="ListLabel 42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43">
    <w:name w:val="ListLabel 43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ListLabel44">
    <w:name w:val="ListLabel 44"/>
    <w:qFormat/>
    <w:rPr>
      <w:rFonts w:cs="OpenSymbol"/>
    </w:rPr>
  </w:style>
  <w:style w:type="character" w:styleId="ListLabel45">
    <w:name w:val="ListLabel 45"/>
    <w:qFormat/>
    <w:rPr>
      <w:rFonts w:cs="OpenSymbol"/>
    </w:rPr>
  </w:style>
  <w:style w:type="character" w:styleId="ListLabel46">
    <w:name w:val="ListLabel 46"/>
    <w:qFormat/>
    <w:rPr>
      <w:rFonts w:cs="OpenSymbol"/>
    </w:rPr>
  </w:style>
  <w:style w:type="character" w:styleId="ListLabel47">
    <w:name w:val="ListLabel 47"/>
    <w:qFormat/>
    <w:rPr>
      <w:rFonts w:ascii="Noto Sans" w:hAnsi="Noto Sans" w:cs="OpenSymbol"/>
      <w:b w:val="false"/>
      <w:sz w:val="22"/>
    </w:rPr>
  </w:style>
  <w:style w:type="character" w:styleId="ListLabel48">
    <w:name w:val="ListLabel 48"/>
    <w:qFormat/>
    <w:rPr>
      <w:rFonts w:cs="OpenSymbol"/>
    </w:rPr>
  </w:style>
  <w:style w:type="character" w:styleId="ListLabel49">
    <w:name w:val="ListLabel 49"/>
    <w:qFormat/>
    <w:rPr>
      <w:rFonts w:cs="OpenSymbol"/>
    </w:rPr>
  </w:style>
  <w:style w:type="character" w:styleId="ListLabel50">
    <w:name w:val="ListLabel 50"/>
    <w:qFormat/>
    <w:rPr>
      <w:rFonts w:cs="OpenSymbol"/>
    </w:rPr>
  </w:style>
  <w:style w:type="character" w:styleId="ListLabel51">
    <w:name w:val="ListLabel 51"/>
    <w:qFormat/>
    <w:rPr>
      <w:rFonts w:cs="OpenSymbol"/>
    </w:rPr>
  </w:style>
  <w:style w:type="character" w:styleId="ListLabel52">
    <w:name w:val="ListLabel 52"/>
    <w:qFormat/>
    <w:rPr>
      <w:rFonts w:cs="OpenSymbol"/>
    </w:rPr>
  </w:style>
  <w:style w:type="character" w:styleId="ListLabel53">
    <w:name w:val="ListLabel 53"/>
    <w:qFormat/>
    <w:rPr>
      <w:rFonts w:ascii="Noto Sans" w:hAnsi="Noto Sans"/>
      <w:b/>
      <w:bCs/>
      <w:sz w:val="20"/>
      <w:szCs w:val="20"/>
      <w:lang w:val="ca-ES"/>
    </w:rPr>
  </w:style>
  <w:style w:type="character" w:styleId="ListLabel54">
    <w:name w:val="ListLabel 54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55">
    <w:name w:val="ListLabel 55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ListLabel56">
    <w:name w:val="ListLabel 56"/>
    <w:qFormat/>
    <w:rPr>
      <w:rFonts w:cs="OpenSymbol"/>
    </w:rPr>
  </w:style>
  <w:style w:type="character" w:styleId="ListLabel57">
    <w:name w:val="ListLabel 57"/>
    <w:qFormat/>
    <w:rPr>
      <w:rFonts w:cs="OpenSymbol"/>
    </w:rPr>
  </w:style>
  <w:style w:type="character" w:styleId="ListLabel58">
    <w:name w:val="ListLabel 58"/>
    <w:qFormat/>
    <w:rPr>
      <w:rFonts w:cs="OpenSymbol"/>
    </w:rPr>
  </w:style>
  <w:style w:type="character" w:styleId="ListLabel59">
    <w:name w:val="ListLabel 59"/>
    <w:qFormat/>
    <w:rPr>
      <w:rFonts w:ascii="Noto Sans" w:hAnsi="Noto Sans" w:cs="OpenSymbol"/>
      <w:b w:val="false"/>
      <w:sz w:val="22"/>
    </w:rPr>
  </w:style>
  <w:style w:type="character" w:styleId="ListLabel60">
    <w:name w:val="ListLabel 60"/>
    <w:qFormat/>
    <w:rPr>
      <w:rFonts w:cs="OpenSymbol"/>
    </w:rPr>
  </w:style>
  <w:style w:type="character" w:styleId="ListLabel61">
    <w:name w:val="ListLabel 61"/>
    <w:qFormat/>
    <w:rPr>
      <w:rFonts w:cs="OpenSymbol"/>
    </w:rPr>
  </w:style>
  <w:style w:type="character" w:styleId="ListLabel62">
    <w:name w:val="ListLabel 62"/>
    <w:qFormat/>
    <w:rPr>
      <w:rFonts w:cs="OpenSymbol"/>
    </w:rPr>
  </w:style>
  <w:style w:type="character" w:styleId="ListLabel63">
    <w:name w:val="ListLabel 63"/>
    <w:qFormat/>
    <w:rPr>
      <w:rFonts w:cs="OpenSymbol"/>
    </w:rPr>
  </w:style>
  <w:style w:type="character" w:styleId="ListLabel64">
    <w:name w:val="ListLabel 64"/>
    <w:qFormat/>
    <w:rPr>
      <w:rFonts w:cs="OpenSymbol"/>
    </w:rPr>
  </w:style>
  <w:style w:type="character" w:styleId="ListLabel65">
    <w:name w:val="ListLabel 65"/>
    <w:qFormat/>
    <w:rPr>
      <w:rFonts w:ascii="Noto Sans" w:hAnsi="Noto Sans"/>
      <w:b/>
      <w:bCs/>
      <w:sz w:val="20"/>
      <w:szCs w:val="20"/>
      <w:lang w:val="ca-ES"/>
    </w:rPr>
  </w:style>
  <w:style w:type="character" w:styleId="ListLabel66">
    <w:name w:val="ListLabel 66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67">
    <w:name w:val="ListLabel 67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character" w:styleId="ListLabel68">
    <w:name w:val="ListLabel 68"/>
    <w:qFormat/>
    <w:rPr>
      <w:rFonts w:cs="OpenSymbol"/>
    </w:rPr>
  </w:style>
  <w:style w:type="character" w:styleId="ListLabel69">
    <w:name w:val="ListLabel 69"/>
    <w:qFormat/>
    <w:rPr>
      <w:rFonts w:cs="OpenSymbol"/>
    </w:rPr>
  </w:style>
  <w:style w:type="character" w:styleId="ListLabel70">
    <w:name w:val="ListLabel 70"/>
    <w:qFormat/>
    <w:rPr>
      <w:rFonts w:cs="OpenSymbol"/>
    </w:rPr>
  </w:style>
  <w:style w:type="character" w:styleId="ListLabel71">
    <w:name w:val="ListLabel 71"/>
    <w:qFormat/>
    <w:rPr>
      <w:rFonts w:ascii="Noto Sans" w:hAnsi="Noto Sans" w:cs="OpenSymbol"/>
      <w:b w:val="false"/>
      <w:sz w:val="22"/>
    </w:rPr>
  </w:style>
  <w:style w:type="character" w:styleId="ListLabel72">
    <w:name w:val="ListLabel 72"/>
    <w:qFormat/>
    <w:rPr>
      <w:rFonts w:cs="OpenSymbol"/>
    </w:rPr>
  </w:style>
  <w:style w:type="character" w:styleId="ListLabel73">
    <w:name w:val="ListLabel 73"/>
    <w:qFormat/>
    <w:rPr>
      <w:rFonts w:cs="OpenSymbol"/>
    </w:rPr>
  </w:style>
  <w:style w:type="character" w:styleId="ListLabel74">
    <w:name w:val="ListLabel 74"/>
    <w:qFormat/>
    <w:rPr>
      <w:rFonts w:cs="OpenSymbol"/>
    </w:rPr>
  </w:style>
  <w:style w:type="character" w:styleId="ListLabel75">
    <w:name w:val="ListLabel 75"/>
    <w:qFormat/>
    <w:rPr>
      <w:rFonts w:cs="OpenSymbol"/>
    </w:rPr>
  </w:style>
  <w:style w:type="character" w:styleId="ListLabel76">
    <w:name w:val="ListLabel 76"/>
    <w:qFormat/>
    <w:rPr>
      <w:rFonts w:cs="OpenSymbol"/>
    </w:rPr>
  </w:style>
  <w:style w:type="character" w:styleId="ListLabel77">
    <w:name w:val="ListLabel 77"/>
    <w:qFormat/>
    <w:rPr>
      <w:rFonts w:ascii="Noto Sans" w:hAnsi="Noto Sans"/>
      <w:b/>
      <w:bCs/>
      <w:sz w:val="20"/>
      <w:szCs w:val="20"/>
      <w:lang w:val="ca-ES"/>
    </w:rPr>
  </w:style>
  <w:style w:type="character" w:styleId="ListLabel78">
    <w:name w:val="ListLabel 78"/>
    <w:qFormat/>
    <w:rPr>
      <w:rFonts w:ascii="Noto Sans" w:hAnsi="Noto Sans"/>
      <w:i/>
      <w:iCs/>
      <w:sz w:val="20"/>
      <w:szCs w:val="20"/>
      <w:u w:val="none"/>
      <w:lang w:val="ca-ES" w:bidi="ar-SA"/>
    </w:rPr>
  </w:style>
  <w:style w:type="character" w:styleId="ListLabel79">
    <w:name w:val="ListLabel 79"/>
    <w:qFormat/>
    <w:rPr>
      <w:rFonts w:ascii="Noto Sans" w:hAnsi="Noto Sans"/>
      <w:color w:val="000000"/>
      <w:sz w:val="20"/>
      <w:szCs w:val="20"/>
      <w:u w:val="none"/>
      <w:lang w:val="ca-ES" w:bidi="ar-SA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Contingutdelataula">
    <w:name w:val="Contingut de la taula"/>
    <w:basedOn w:val="Normal"/>
    <w:qFormat/>
    <w:pPr>
      <w:suppressLineNumbers/>
    </w:pPr>
    <w:rPr/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Peudepgina">
    <w:name w:val="Footer"/>
    <w:basedOn w:val="Normal"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Notaalpeu">
    <w:name w:val="Footnote Text"/>
    <w:basedOn w:val="Normal"/>
    <w:pPr>
      <w:suppressLineNumbers/>
      <w:ind w:left="339" w:right="0" w:hanging="339"/>
    </w:pPr>
    <w:rPr>
      <w:sz w:val="20"/>
      <w:szCs w:val="20"/>
    </w:rPr>
  </w:style>
  <w:style w:type="paragraph" w:styleId="LOnormal">
    <w:name w:val="LO-normal"/>
    <w:qFormat/>
    <w:pPr>
      <w:widowControl/>
      <w:bidi w:val="0"/>
      <w:spacing w:before="0" w:after="120"/>
      <w:jc w:val="both"/>
    </w:pPr>
    <w:rPr>
      <w:rFonts w:ascii="LegacySanITCBoo" w:hAnsi="LegacySanITCBoo" w:eastAsia="LegacySanITCBoo" w:cs="LegacySanITCBoo"/>
      <w:color w:val="000000"/>
      <w:kern w:val="2"/>
      <w:sz w:val="26"/>
      <w:szCs w:val="26"/>
      <w:lang w:val="es-ES" w:eastAsia="zh-CN" w:bidi="ar-SA"/>
    </w:rPr>
  </w:style>
  <w:style w:type="paragraph" w:styleId="Capalera">
    <w:name w:val="Header"/>
    <w:basedOn w:val="Normal"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ontrol" Target="activeX/activeX1.xm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activeX/_rels/activeX1.xml.rels><?xml version="1.0" encoding="UTF-8"?>
<Relationships xmlns="http://schemas.openxmlformats.org/package/2006/relationships"><Relationship Id="rId1" Type="http://schemas.microsoft.com/office/2006/relationships/activeXControlBinary" Target="activeX1.bin"/>
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1610</TotalTime>
  <Application>LibreOffice/6.1.5.2$Windows_x86 LibreOffice_project/90f8dcf33c87b3705e78202e3df5142b201bd805</Application>
  <Pages>3</Pages>
  <Words>308</Words>
  <Characters>1694</Characters>
  <CharactersWithSpaces>1979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2023-01-10T09:41:58Z</dcterms:created>
  <dc:creator/>
  <dc:description/>
  <dc:language>ca-ES</dc:language>
  <cp:lastModifiedBy/>
  <dcterms:modified xsi:type="dcterms:W3CDTF">2025-04-24T12:14:32Z</dcterms:modified>
  <cp:revision>44</cp:revision>
  <dc:subject/>
  <dc:title/>
</cp:coreProperties>
</file>